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Default="004856E4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jc w:val="center"/>
      </w:pPr>
      <w:r>
        <w:t xml:space="preserve">к проекту Решения </w:t>
      </w:r>
      <w:r w:rsidR="000613DE">
        <w:t xml:space="preserve">Совета </w:t>
      </w:r>
      <w:proofErr w:type="spellStart"/>
      <w:r w:rsidR="000613DE">
        <w:t>Мартюшевского</w:t>
      </w:r>
      <w:proofErr w:type="spellEnd"/>
      <w:r w:rsidR="000613DE">
        <w:t xml:space="preserve"> с</w:t>
      </w:r>
      <w:r>
        <w:t xml:space="preserve">ельского поселения </w:t>
      </w:r>
    </w:p>
    <w:p w:rsidR="004856E4" w:rsidRDefault="004856E4">
      <w:pPr>
        <w:jc w:val="center"/>
      </w:pPr>
      <w:r>
        <w:t xml:space="preserve">«О бюджете поселения на </w:t>
      </w:r>
      <w:r w:rsidR="002D43D4">
        <w:t>202</w:t>
      </w:r>
      <w:r w:rsidR="00EE40FF">
        <w:t>5</w:t>
      </w:r>
      <w:r>
        <w:t xml:space="preserve"> год и на плановый период </w:t>
      </w:r>
      <w:r w:rsidR="003B468C">
        <w:t>202</w:t>
      </w:r>
      <w:r w:rsidR="00EE40FF">
        <w:t>6</w:t>
      </w:r>
      <w:r>
        <w:t xml:space="preserve"> и </w:t>
      </w:r>
      <w:r w:rsidR="002D43D4">
        <w:t>202</w:t>
      </w:r>
      <w:r w:rsidR="00EE40FF">
        <w:t>7</w:t>
      </w:r>
      <w:r>
        <w:t xml:space="preserve"> годов»  </w:t>
      </w:r>
    </w:p>
    <w:p w:rsidR="004856E4" w:rsidRDefault="004856E4">
      <w:pPr>
        <w:pStyle w:val="a3"/>
        <w:ind w:left="709"/>
        <w:rPr>
          <w:sz w:val="18"/>
        </w:rPr>
      </w:pPr>
    </w:p>
    <w:p w:rsidR="004856E4" w:rsidRDefault="004856E4" w:rsidP="005A19ED">
      <w:pPr>
        <w:ind w:firstLine="709"/>
        <w:jc w:val="both"/>
        <w:rPr>
          <w:szCs w:val="28"/>
        </w:rPr>
      </w:pPr>
      <w:proofErr w:type="gramStart"/>
      <w:r>
        <w:t xml:space="preserve">Проект решения «О бюджете поселения на </w:t>
      </w:r>
      <w:r w:rsidR="002D43D4">
        <w:t>202</w:t>
      </w:r>
      <w:r w:rsidR="00EE40FF">
        <w:t>5</w:t>
      </w:r>
      <w:r>
        <w:t xml:space="preserve"> год и на плановый период </w:t>
      </w:r>
      <w:r w:rsidR="002D43D4">
        <w:t>202</w:t>
      </w:r>
      <w:r w:rsidR="00EE40FF">
        <w:t>6</w:t>
      </w:r>
      <w:r>
        <w:t xml:space="preserve"> и </w:t>
      </w:r>
      <w:r w:rsidR="002D43D4">
        <w:t>202</w:t>
      </w:r>
      <w:r w:rsidR="00EE40FF">
        <w:t>7</w:t>
      </w:r>
      <w:r>
        <w:t xml:space="preserve"> годов</w:t>
      </w:r>
      <w:r>
        <w:rPr>
          <w:szCs w:val="28"/>
        </w:rPr>
        <w:t xml:space="preserve">» </w:t>
      </w:r>
      <w:r>
        <w:t xml:space="preserve">подготовлен в соответствии с требованиями к структуре и содержанию проекта бюджета, установленными Бюджетным кодексом Российской Федерации и Решением Совета </w:t>
      </w:r>
      <w:proofErr w:type="spellStart"/>
      <w:r w:rsidR="000613DE">
        <w:t>Мартюшевского</w:t>
      </w:r>
      <w:proofErr w:type="spellEnd"/>
      <w:r w:rsidR="000D007D">
        <w:t xml:space="preserve"> </w:t>
      </w:r>
      <w:r>
        <w:t xml:space="preserve">сельского поселения </w:t>
      </w:r>
      <w:r>
        <w:rPr>
          <w:szCs w:val="28"/>
        </w:rPr>
        <w:t xml:space="preserve">«О бюджетном процессе и бюджетном устройстве в </w:t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r w:rsidR="00B4238E">
        <w:rPr>
          <w:szCs w:val="28"/>
        </w:rPr>
        <w:softHyphen/>
      </w:r>
      <w:proofErr w:type="spellStart"/>
      <w:r w:rsidR="000613DE">
        <w:t>Мартюшевском</w:t>
      </w:r>
      <w:proofErr w:type="spellEnd"/>
      <w:r w:rsidR="000D007D">
        <w:t xml:space="preserve"> </w:t>
      </w:r>
      <w:r w:rsidRPr="003B468C">
        <w:rPr>
          <w:szCs w:val="28"/>
        </w:rPr>
        <w:t>сельском</w:t>
      </w:r>
      <w:r>
        <w:rPr>
          <w:szCs w:val="28"/>
        </w:rPr>
        <w:t xml:space="preserve"> поселении Тарско</w:t>
      </w:r>
      <w:r w:rsidR="00FB5E3A">
        <w:rPr>
          <w:szCs w:val="28"/>
        </w:rPr>
        <w:t xml:space="preserve">го </w:t>
      </w:r>
      <w:r>
        <w:rPr>
          <w:szCs w:val="28"/>
        </w:rPr>
        <w:t>муниципально</w:t>
      </w:r>
      <w:r w:rsidR="00FB5E3A">
        <w:rPr>
          <w:szCs w:val="28"/>
        </w:rPr>
        <w:t>го</w:t>
      </w:r>
      <w:r>
        <w:rPr>
          <w:szCs w:val="28"/>
        </w:rPr>
        <w:t xml:space="preserve"> район</w:t>
      </w:r>
      <w:r w:rsidR="002F2484">
        <w:rPr>
          <w:szCs w:val="28"/>
        </w:rPr>
        <w:t>а</w:t>
      </w:r>
      <w:r>
        <w:rPr>
          <w:szCs w:val="28"/>
        </w:rPr>
        <w:t xml:space="preserve"> Омской области».</w:t>
      </w:r>
      <w:proofErr w:type="gramEnd"/>
    </w:p>
    <w:p w:rsidR="004856E4" w:rsidRDefault="004856E4">
      <w:pPr>
        <w:ind w:firstLine="540"/>
        <w:jc w:val="both"/>
        <w:rPr>
          <w:szCs w:val="28"/>
        </w:rPr>
      </w:pPr>
      <w:r>
        <w:rPr>
          <w:szCs w:val="28"/>
        </w:rPr>
        <w:t xml:space="preserve"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ограничений по объему долга и дефицита бюджета. </w:t>
      </w:r>
    </w:p>
    <w:p w:rsidR="004856E4" w:rsidRDefault="004856E4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Проектировки бюджета поселения разработаны на трехлетний период </w:t>
      </w:r>
      <w:r w:rsidR="002D43D4">
        <w:t>202</w:t>
      </w:r>
      <w:r w:rsidR="00EE40FF">
        <w:t>5</w:t>
      </w:r>
      <w:r>
        <w:t xml:space="preserve"> -</w:t>
      </w:r>
      <w:r w:rsidR="002D43D4">
        <w:t>202</w:t>
      </w:r>
      <w:r w:rsidR="00EE40FF">
        <w:t>7</w:t>
      </w:r>
      <w:r>
        <w:t xml:space="preserve"> годы.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I. Доходы бюджета </w:t>
      </w:r>
      <w:proofErr w:type="spellStart"/>
      <w:r w:rsidR="000613DE">
        <w:t>Мартюшевского</w:t>
      </w:r>
      <w:proofErr w:type="spellEnd"/>
      <w:r w:rsidR="001F7DE8">
        <w:t xml:space="preserve"> </w:t>
      </w:r>
      <w:r>
        <w:rPr>
          <w:szCs w:val="28"/>
        </w:rPr>
        <w:t xml:space="preserve">сельского поселения на </w:t>
      </w:r>
      <w:r w:rsidR="002D43D4">
        <w:rPr>
          <w:szCs w:val="28"/>
        </w:rPr>
        <w:t>202</w:t>
      </w:r>
      <w:r w:rsidR="00EE40FF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2D43D4">
        <w:rPr>
          <w:szCs w:val="28"/>
        </w:rPr>
        <w:t>202</w:t>
      </w:r>
      <w:r w:rsidR="00EE40FF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EE40FF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szCs w:val="28"/>
        </w:rPr>
        <w:t xml:space="preserve">Основные характеристики доходной части бюджета поселения на </w:t>
      </w:r>
      <w:r w:rsidR="002D43D4">
        <w:rPr>
          <w:szCs w:val="28"/>
        </w:rPr>
        <w:t>202</w:t>
      </w:r>
      <w:r w:rsidR="00EE40FF">
        <w:rPr>
          <w:szCs w:val="28"/>
        </w:rPr>
        <w:t>5</w:t>
      </w:r>
      <w:r>
        <w:rPr>
          <w:szCs w:val="28"/>
        </w:rPr>
        <w:t xml:space="preserve"> год и на  плановый период </w:t>
      </w:r>
      <w:r w:rsidR="002D43D4">
        <w:rPr>
          <w:szCs w:val="28"/>
        </w:rPr>
        <w:t>202</w:t>
      </w:r>
      <w:r w:rsidR="00EE40FF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EE40FF">
        <w:rPr>
          <w:szCs w:val="28"/>
        </w:rPr>
        <w:t xml:space="preserve">7 </w:t>
      </w:r>
      <w:r>
        <w:rPr>
          <w:szCs w:val="28"/>
        </w:rPr>
        <w:t>годов сформированы на основе прогноза социально-экономического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Default="004856E4" w:rsidP="002E0AFF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Налоговые и неналоговые доходы на </w:t>
      </w:r>
      <w:r w:rsidR="002D43D4">
        <w:rPr>
          <w:szCs w:val="28"/>
        </w:rPr>
        <w:t>202</w:t>
      </w:r>
      <w:r w:rsidR="00EE40FF">
        <w:rPr>
          <w:szCs w:val="28"/>
        </w:rPr>
        <w:t>5</w:t>
      </w:r>
      <w:r w:rsidR="008224C8">
        <w:rPr>
          <w:szCs w:val="28"/>
        </w:rPr>
        <w:t xml:space="preserve"> </w:t>
      </w:r>
      <w:r>
        <w:rPr>
          <w:szCs w:val="28"/>
        </w:rPr>
        <w:t xml:space="preserve">год и на плановый период </w:t>
      </w:r>
      <w:r w:rsidR="002D43D4">
        <w:rPr>
          <w:szCs w:val="28"/>
        </w:rPr>
        <w:t>202</w:t>
      </w:r>
      <w:r w:rsidR="00EE40FF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EE40FF">
        <w:rPr>
          <w:szCs w:val="28"/>
        </w:rPr>
        <w:t>7</w:t>
      </w:r>
      <w:r>
        <w:rPr>
          <w:szCs w:val="28"/>
        </w:rPr>
        <w:t xml:space="preserve"> годов сформированы в объемах, спрогнозированных главными администраторами доходов мес</w:t>
      </w:r>
      <w:r w:rsidR="000D007D">
        <w:rPr>
          <w:szCs w:val="28"/>
        </w:rPr>
        <w:t>тного бюджета по утвержденными</w:t>
      </w:r>
      <w:r>
        <w:rPr>
          <w:szCs w:val="28"/>
        </w:rPr>
        <w:t xml:space="preserve"> методикам.</w:t>
      </w:r>
      <w:proofErr w:type="gramEnd"/>
    </w:p>
    <w:p w:rsidR="002E0AFF" w:rsidRPr="002E0AFF" w:rsidRDefault="002E0AFF" w:rsidP="002E0AFF">
      <w:pPr>
        <w:ind w:firstLine="708"/>
        <w:jc w:val="both"/>
        <w:rPr>
          <w:szCs w:val="28"/>
        </w:rPr>
      </w:pPr>
    </w:p>
    <w:p w:rsidR="004856E4" w:rsidRDefault="00307D37" w:rsidP="00307D37">
      <w:pPr>
        <w:pStyle w:val="a3"/>
        <w:ind w:firstLine="540"/>
        <w:jc w:val="right"/>
        <w:rPr>
          <w:bCs/>
          <w:szCs w:val="28"/>
        </w:rPr>
      </w:pPr>
      <w:r>
        <w:rPr>
          <w:sz w:val="24"/>
          <w:szCs w:val="24"/>
        </w:rPr>
        <w:t xml:space="preserve">        </w:t>
      </w:r>
      <w:r w:rsidR="004856E4" w:rsidRPr="002E0AFF">
        <w:rPr>
          <w:sz w:val="24"/>
          <w:szCs w:val="24"/>
        </w:rPr>
        <w:t xml:space="preserve">Таблица -1 Структура доходов бюджета </w:t>
      </w:r>
      <w:proofErr w:type="spellStart"/>
      <w:r w:rsidR="000613DE" w:rsidRPr="002E0AFF">
        <w:rPr>
          <w:sz w:val="24"/>
          <w:szCs w:val="24"/>
        </w:rPr>
        <w:t>Мартюшевского</w:t>
      </w:r>
      <w:proofErr w:type="spellEnd"/>
      <w:r w:rsidR="000D007D">
        <w:rPr>
          <w:sz w:val="24"/>
          <w:szCs w:val="24"/>
        </w:rPr>
        <w:t xml:space="preserve"> </w:t>
      </w:r>
      <w:r w:rsidR="004856E4" w:rsidRPr="002E0AFF">
        <w:rPr>
          <w:sz w:val="24"/>
          <w:szCs w:val="24"/>
        </w:rPr>
        <w:t xml:space="preserve">сельского поселения  </w:t>
      </w:r>
      <w:r>
        <w:rPr>
          <w:bCs/>
          <w:szCs w:val="28"/>
        </w:rPr>
        <w:tab/>
      </w:r>
    </w:p>
    <w:tbl>
      <w:tblPr>
        <w:tblW w:w="10525" w:type="dxa"/>
        <w:jc w:val="center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1356"/>
        <w:gridCol w:w="1356"/>
        <w:gridCol w:w="1356"/>
        <w:gridCol w:w="1191"/>
        <w:gridCol w:w="1231"/>
        <w:gridCol w:w="1187"/>
      </w:tblGrid>
      <w:tr w:rsidR="005613C8" w:rsidRPr="005A19ED" w:rsidTr="005A19ED">
        <w:trPr>
          <w:trHeight w:val="936"/>
          <w:jc w:val="center"/>
        </w:trPr>
        <w:tc>
          <w:tcPr>
            <w:tcW w:w="2848" w:type="dxa"/>
            <w:vMerge w:val="restart"/>
            <w:shd w:val="clear" w:color="auto" w:fill="auto"/>
            <w:vAlign w:val="center"/>
            <w:hideMark/>
          </w:tcPr>
          <w:p w:rsidR="005613C8" w:rsidRPr="005A19ED" w:rsidRDefault="005613C8" w:rsidP="005613C8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4068" w:type="dxa"/>
            <w:gridSpan w:val="3"/>
            <w:shd w:val="clear" w:color="auto" w:fill="auto"/>
            <w:vAlign w:val="center"/>
            <w:hideMark/>
          </w:tcPr>
          <w:p w:rsidR="005613C8" w:rsidRPr="005A19ED" w:rsidRDefault="005613C8" w:rsidP="005613C8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Объем доходов бюджета, руб.</w:t>
            </w:r>
          </w:p>
        </w:tc>
        <w:tc>
          <w:tcPr>
            <w:tcW w:w="3609" w:type="dxa"/>
            <w:gridSpan w:val="3"/>
            <w:shd w:val="clear" w:color="auto" w:fill="auto"/>
            <w:vAlign w:val="center"/>
            <w:hideMark/>
          </w:tcPr>
          <w:p w:rsidR="005613C8" w:rsidRPr="005A19ED" w:rsidRDefault="005613C8" w:rsidP="005613C8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Удельный вес доходов в общей сумме доходов бюджета, %</w:t>
            </w:r>
          </w:p>
        </w:tc>
      </w:tr>
      <w:tr w:rsidR="005613C8" w:rsidRPr="005A19ED" w:rsidTr="005A19ED">
        <w:trPr>
          <w:trHeight w:val="300"/>
          <w:jc w:val="center"/>
        </w:trPr>
        <w:tc>
          <w:tcPr>
            <w:tcW w:w="2848" w:type="dxa"/>
            <w:vMerge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5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6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7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5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6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202</w:t>
            </w:r>
            <w:r w:rsidR="00EE40FF" w:rsidRPr="005A19ED">
              <w:rPr>
                <w:color w:val="000000"/>
                <w:sz w:val="24"/>
                <w:szCs w:val="24"/>
              </w:rPr>
              <w:t>7</w:t>
            </w:r>
            <w:r w:rsidRPr="005A19ED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613C8" w:rsidRPr="005A19ED" w:rsidTr="005A19ED">
        <w:trPr>
          <w:trHeight w:val="111"/>
          <w:jc w:val="center"/>
        </w:trPr>
        <w:tc>
          <w:tcPr>
            <w:tcW w:w="2848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5613C8" w:rsidRPr="005A19ED" w:rsidRDefault="005613C8" w:rsidP="005A19ED">
            <w:pPr>
              <w:jc w:val="center"/>
              <w:rPr>
                <w:color w:val="000000"/>
                <w:sz w:val="18"/>
                <w:szCs w:val="18"/>
              </w:rPr>
            </w:pPr>
            <w:r w:rsidRPr="005A19ED">
              <w:rPr>
                <w:color w:val="000000"/>
                <w:sz w:val="18"/>
                <w:szCs w:val="18"/>
              </w:rPr>
              <w:t>7</w:t>
            </w:r>
          </w:p>
        </w:tc>
      </w:tr>
      <w:tr w:rsidR="001F7DE8" w:rsidRPr="005A19ED" w:rsidTr="005A19ED">
        <w:trPr>
          <w:trHeight w:val="54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1806011,20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1772321,20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2137311,20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28,87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32,70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36,81</w:t>
            </w:r>
          </w:p>
        </w:tc>
      </w:tr>
      <w:tr w:rsidR="001F7DE8" w:rsidRPr="005A19ED" w:rsidTr="005A19ED">
        <w:trPr>
          <w:trHeight w:val="30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1771750,00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1738060,00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2103050,00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28,32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32,07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36,22</w:t>
            </w:r>
          </w:p>
        </w:tc>
      </w:tr>
      <w:tr w:rsidR="001F7DE8" w:rsidRPr="005A19ED" w:rsidTr="005A19ED">
        <w:trPr>
          <w:trHeight w:val="54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146850,00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155520,00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163920,00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2,35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2,87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2,82</w:t>
            </w:r>
          </w:p>
        </w:tc>
      </w:tr>
      <w:tr w:rsidR="001F7DE8" w:rsidRPr="005A19ED" w:rsidTr="005A19ED">
        <w:trPr>
          <w:trHeight w:val="271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1326900,00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1284400,00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1641000,00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21,21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23,70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28,26</w:t>
            </w:r>
          </w:p>
        </w:tc>
      </w:tr>
      <w:tr w:rsidR="001F7DE8" w:rsidRPr="005A19ED" w:rsidTr="005A19ED">
        <w:trPr>
          <w:trHeight w:val="54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97000,00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97000,00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97000,00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1,55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1,79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1,67</w:t>
            </w:r>
          </w:p>
        </w:tc>
      </w:tr>
      <w:tr w:rsidR="001F7DE8" w:rsidRPr="005A19ED" w:rsidTr="005A19ED">
        <w:trPr>
          <w:trHeight w:val="30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186000,00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186000,00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186000,00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2,97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3,43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3,20</w:t>
            </w:r>
          </w:p>
        </w:tc>
      </w:tr>
      <w:tr w:rsidR="001F7DE8" w:rsidRPr="005A19ED" w:rsidTr="005A19ED">
        <w:trPr>
          <w:trHeight w:val="256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5000,00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0,09</w:t>
            </w:r>
          </w:p>
        </w:tc>
      </w:tr>
      <w:tr w:rsidR="001F7DE8" w:rsidRPr="005A19ED" w:rsidTr="005A19ED">
        <w:trPr>
          <w:trHeight w:val="429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10000,00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10140,00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10130,00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0,16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0,19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0,17</w:t>
            </w:r>
          </w:p>
        </w:tc>
      </w:tr>
      <w:tr w:rsidR="001F7DE8" w:rsidRPr="005A19ED" w:rsidTr="005A19ED">
        <w:trPr>
          <w:trHeight w:val="30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0,59</w:t>
            </w:r>
          </w:p>
        </w:tc>
      </w:tr>
      <w:tr w:rsidR="001F7DE8" w:rsidRPr="005A19ED" w:rsidTr="005A19ED">
        <w:trPr>
          <w:trHeight w:val="1205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34261,20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0,59</w:t>
            </w:r>
          </w:p>
        </w:tc>
      </w:tr>
      <w:tr w:rsidR="001F7DE8" w:rsidRPr="005A19ED" w:rsidTr="005A19ED">
        <w:trPr>
          <w:trHeight w:val="272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4449853,57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3647752,38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3669104,54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71,13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63,19</w:t>
            </w:r>
          </w:p>
        </w:tc>
      </w:tr>
      <w:tr w:rsidR="001F7DE8" w:rsidRPr="005A19ED" w:rsidTr="005A19ED">
        <w:trPr>
          <w:trHeight w:val="72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1F7DE8" w:rsidP="005613C8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4281141,73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3503944,38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3519884,54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68,43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64,65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60,62</w:t>
            </w:r>
          </w:p>
        </w:tc>
      </w:tr>
      <w:tr w:rsidR="001F7DE8" w:rsidRPr="005A19ED" w:rsidTr="005A19ED">
        <w:trPr>
          <w:trHeight w:val="471"/>
          <w:jc w:val="center"/>
        </w:trPr>
        <w:tc>
          <w:tcPr>
            <w:tcW w:w="2848" w:type="dxa"/>
            <w:shd w:val="clear" w:color="auto" w:fill="auto"/>
            <w:vAlign w:val="center"/>
            <w:hideMark/>
          </w:tcPr>
          <w:p w:rsidR="001F7DE8" w:rsidRPr="005A19ED" w:rsidRDefault="00307D37" w:rsidP="00685F3D">
            <w:pPr>
              <w:rPr>
                <w:color w:val="000000"/>
                <w:sz w:val="24"/>
                <w:szCs w:val="24"/>
              </w:rPr>
            </w:pPr>
            <w:r w:rsidRPr="005A19ED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130770,00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143808,00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149220,00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2,09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2,65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2,57</w:t>
            </w:r>
          </w:p>
        </w:tc>
      </w:tr>
      <w:tr w:rsidR="001F7DE8" w:rsidRPr="005A19ED" w:rsidTr="005A19ED">
        <w:trPr>
          <w:trHeight w:val="300"/>
          <w:jc w:val="center"/>
        </w:trPr>
        <w:tc>
          <w:tcPr>
            <w:tcW w:w="2848" w:type="dxa"/>
            <w:shd w:val="clear" w:color="auto" w:fill="auto"/>
            <w:hideMark/>
          </w:tcPr>
          <w:p w:rsidR="001F7DE8" w:rsidRPr="005A19ED" w:rsidRDefault="000D007D" w:rsidP="000D007D">
            <w:pPr>
              <w:jc w:val="both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37941,84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F7DE8" w:rsidRPr="005A19ED" w:rsidTr="005A19ED">
        <w:trPr>
          <w:trHeight w:val="300"/>
          <w:jc w:val="center"/>
        </w:trPr>
        <w:tc>
          <w:tcPr>
            <w:tcW w:w="2848" w:type="dxa"/>
            <w:shd w:val="clear" w:color="auto" w:fill="auto"/>
          </w:tcPr>
          <w:p w:rsidR="001F7DE8" w:rsidRPr="005A19ED" w:rsidRDefault="000D007D" w:rsidP="005613C8">
            <w:pPr>
              <w:rPr>
                <w:bCs/>
                <w:color w:val="000000"/>
                <w:sz w:val="24"/>
                <w:szCs w:val="24"/>
              </w:rPr>
            </w:pPr>
            <w:r w:rsidRPr="005A19ED">
              <w:rPr>
                <w:bCs/>
                <w:color w:val="000000"/>
                <w:sz w:val="24"/>
                <w:szCs w:val="24"/>
              </w:rPr>
              <w:t>Итого доходов: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6255864,77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5420073,58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5806415,74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1F7DE8" w:rsidRPr="005A19ED" w:rsidRDefault="001F7DE8" w:rsidP="00307D37">
            <w:pPr>
              <w:jc w:val="center"/>
              <w:rPr>
                <w:color w:val="000000"/>
                <w:sz w:val="24"/>
                <w:szCs w:val="24"/>
              </w:rPr>
            </w:pPr>
            <w:r w:rsidRPr="005A19ED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:rsidR="003A5BB3" w:rsidRDefault="003A5BB3" w:rsidP="00BB0CAC">
      <w:pPr>
        <w:pStyle w:val="a3"/>
        <w:ind w:firstLine="709"/>
        <w:jc w:val="both"/>
        <w:rPr>
          <w:bCs/>
          <w:szCs w:val="28"/>
        </w:rPr>
      </w:pPr>
    </w:p>
    <w:p w:rsidR="004856E4" w:rsidRDefault="004856E4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В составе доходов бюджета поселения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5</w:t>
      </w:r>
      <w:r>
        <w:rPr>
          <w:bCs/>
          <w:szCs w:val="28"/>
        </w:rPr>
        <w:t xml:space="preserve"> года налоговые и </w:t>
      </w:r>
      <w:r w:rsidR="00F2352D">
        <w:rPr>
          <w:bCs/>
          <w:szCs w:val="28"/>
        </w:rPr>
        <w:t>неналоговые доходы составляют</w:t>
      </w:r>
      <w:r w:rsidR="001F7DE8">
        <w:rPr>
          <w:bCs/>
          <w:szCs w:val="28"/>
        </w:rPr>
        <w:t xml:space="preserve"> 1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806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011,20 </w:t>
      </w:r>
      <w:r>
        <w:rPr>
          <w:bCs/>
          <w:szCs w:val="28"/>
        </w:rPr>
        <w:t xml:space="preserve">руб., из них налоговые доходы </w:t>
      </w:r>
      <w:r w:rsidR="001F7DE8">
        <w:rPr>
          <w:bCs/>
          <w:szCs w:val="28"/>
        </w:rPr>
        <w:t>1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771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750,00 </w:t>
      </w:r>
      <w:r>
        <w:rPr>
          <w:bCs/>
          <w:szCs w:val="28"/>
        </w:rPr>
        <w:t>руб.  (</w:t>
      </w:r>
      <w:r w:rsidR="001F7DE8">
        <w:rPr>
          <w:bCs/>
          <w:szCs w:val="28"/>
        </w:rPr>
        <w:t xml:space="preserve">98,1 </w:t>
      </w:r>
      <w:r>
        <w:rPr>
          <w:bCs/>
          <w:szCs w:val="28"/>
        </w:rPr>
        <w:t xml:space="preserve">%), неналоговые </w:t>
      </w:r>
      <w:r w:rsidR="00F2352D">
        <w:rPr>
          <w:bCs/>
          <w:szCs w:val="28"/>
        </w:rPr>
        <w:t xml:space="preserve">доходы </w:t>
      </w:r>
      <w:r w:rsidR="001F7DE8">
        <w:rPr>
          <w:bCs/>
          <w:szCs w:val="28"/>
        </w:rPr>
        <w:t>34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261,20 </w:t>
      </w:r>
      <w:r>
        <w:rPr>
          <w:bCs/>
          <w:szCs w:val="28"/>
        </w:rPr>
        <w:t>руб. (</w:t>
      </w:r>
      <w:r w:rsidR="001F7DE8">
        <w:rPr>
          <w:bCs/>
          <w:szCs w:val="28"/>
        </w:rPr>
        <w:t xml:space="preserve">1,9 </w:t>
      </w:r>
      <w:r>
        <w:rPr>
          <w:bCs/>
          <w:szCs w:val="28"/>
        </w:rPr>
        <w:t>%).</w:t>
      </w:r>
    </w:p>
    <w:p w:rsidR="004856E4" w:rsidRDefault="004856E4" w:rsidP="00BB0CAC">
      <w:pPr>
        <w:pStyle w:val="a3"/>
        <w:ind w:firstLine="709"/>
        <w:jc w:val="both"/>
        <w:rPr>
          <w:spacing w:val="-6"/>
          <w:szCs w:val="28"/>
        </w:rPr>
      </w:pPr>
      <w:r>
        <w:rPr>
          <w:spacing w:val="-6"/>
          <w:szCs w:val="28"/>
        </w:rPr>
        <w:t xml:space="preserve">Налоговые и </w:t>
      </w:r>
      <w:r w:rsidR="00F2352D">
        <w:rPr>
          <w:spacing w:val="-6"/>
          <w:szCs w:val="28"/>
        </w:rPr>
        <w:t>неналоговые доходы бюджета</w:t>
      </w:r>
      <w:r w:rsidR="00307D37">
        <w:rPr>
          <w:spacing w:val="-6"/>
          <w:szCs w:val="28"/>
        </w:rPr>
        <w:t xml:space="preserve"> </w:t>
      </w:r>
      <w:r>
        <w:rPr>
          <w:bCs/>
          <w:szCs w:val="28"/>
        </w:rPr>
        <w:t>поселения</w:t>
      </w:r>
      <w:r>
        <w:rPr>
          <w:spacing w:val="-6"/>
          <w:szCs w:val="28"/>
        </w:rPr>
        <w:t xml:space="preserve"> планируются на </w:t>
      </w:r>
      <w:r w:rsidR="002D43D4">
        <w:rPr>
          <w:spacing w:val="-6"/>
          <w:szCs w:val="28"/>
        </w:rPr>
        <w:t>202</w:t>
      </w:r>
      <w:r w:rsidR="0072018E">
        <w:rPr>
          <w:spacing w:val="-6"/>
          <w:szCs w:val="28"/>
        </w:rPr>
        <w:t>6</w:t>
      </w:r>
      <w:r>
        <w:rPr>
          <w:spacing w:val="-6"/>
          <w:szCs w:val="28"/>
        </w:rPr>
        <w:t xml:space="preserve"> год и </w:t>
      </w:r>
      <w:r w:rsidR="002D43D4">
        <w:rPr>
          <w:spacing w:val="-6"/>
          <w:szCs w:val="28"/>
        </w:rPr>
        <w:t>202</w:t>
      </w:r>
      <w:r w:rsidR="0072018E">
        <w:rPr>
          <w:spacing w:val="-6"/>
          <w:szCs w:val="28"/>
        </w:rPr>
        <w:t>7</w:t>
      </w:r>
      <w:r>
        <w:rPr>
          <w:spacing w:val="-6"/>
          <w:szCs w:val="28"/>
        </w:rPr>
        <w:t xml:space="preserve"> год в сумме </w:t>
      </w:r>
      <w:r w:rsidR="001F7DE8">
        <w:rPr>
          <w:bCs/>
          <w:szCs w:val="28"/>
        </w:rPr>
        <w:t>1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772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321,20 </w:t>
      </w:r>
      <w:r w:rsidR="00CB0BCE">
        <w:rPr>
          <w:szCs w:val="28"/>
        </w:rPr>
        <w:t>руб.</w:t>
      </w:r>
      <w:r w:rsidR="008224C8">
        <w:rPr>
          <w:szCs w:val="28"/>
        </w:rPr>
        <w:t xml:space="preserve"> </w:t>
      </w:r>
      <w:r>
        <w:rPr>
          <w:spacing w:val="-6"/>
          <w:szCs w:val="28"/>
        </w:rPr>
        <w:t xml:space="preserve">и </w:t>
      </w:r>
      <w:r w:rsidR="001F7DE8">
        <w:rPr>
          <w:bCs/>
          <w:szCs w:val="28"/>
        </w:rPr>
        <w:t>2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137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311,20 </w:t>
      </w:r>
      <w:r>
        <w:rPr>
          <w:spacing w:val="-6"/>
          <w:szCs w:val="28"/>
        </w:rPr>
        <w:t>руб. соответственно.</w:t>
      </w:r>
    </w:p>
    <w:p w:rsidR="004856E4" w:rsidRDefault="004856E4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в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5</w:t>
      </w:r>
      <w:r>
        <w:rPr>
          <w:bCs/>
          <w:szCs w:val="28"/>
        </w:rPr>
        <w:t xml:space="preserve"> году прогнозируется в сумме </w:t>
      </w:r>
      <w:r w:rsidR="001F7DE8">
        <w:rPr>
          <w:bCs/>
          <w:szCs w:val="28"/>
        </w:rPr>
        <w:t>146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850,00 </w:t>
      </w:r>
      <w:r>
        <w:rPr>
          <w:bCs/>
          <w:szCs w:val="28"/>
        </w:rPr>
        <w:t>руб.</w:t>
      </w:r>
    </w:p>
    <w:p w:rsidR="0006349A" w:rsidRDefault="0006349A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доходы физических лиц на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7</w:t>
      </w:r>
      <w:r>
        <w:rPr>
          <w:bCs/>
          <w:szCs w:val="28"/>
        </w:rPr>
        <w:t xml:space="preserve"> годы прогнозируются в сумме </w:t>
      </w:r>
      <w:r w:rsidR="001F7DE8">
        <w:rPr>
          <w:bCs/>
          <w:szCs w:val="28"/>
        </w:rPr>
        <w:t>155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520,00 </w:t>
      </w:r>
      <w:r>
        <w:rPr>
          <w:bCs/>
          <w:szCs w:val="28"/>
        </w:rPr>
        <w:t xml:space="preserve">руб. и </w:t>
      </w:r>
      <w:r w:rsidR="001F7DE8">
        <w:rPr>
          <w:bCs/>
          <w:szCs w:val="28"/>
        </w:rPr>
        <w:t>163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920,00 </w:t>
      </w:r>
      <w:r>
        <w:rPr>
          <w:bCs/>
          <w:szCs w:val="28"/>
        </w:rPr>
        <w:t>руб. соответственно.</w:t>
      </w:r>
    </w:p>
    <w:p w:rsidR="004856E4" w:rsidRDefault="004856E4" w:rsidP="00BB0CAC">
      <w:pPr>
        <w:pStyle w:val="a3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году и плановом периоде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годов планируется поступления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Cs w:val="28"/>
        </w:rPr>
        <w:t>инжекторных</w:t>
      </w:r>
      <w:proofErr w:type="spellEnd"/>
      <w:r>
        <w:rPr>
          <w:szCs w:val="28"/>
        </w:rPr>
        <w:t xml:space="preserve">) двигателей, производимые на территории </w:t>
      </w:r>
      <w:r>
        <w:rPr>
          <w:szCs w:val="28"/>
        </w:rPr>
        <w:lastRenderedPageBreak/>
        <w:t xml:space="preserve">Российской Федерации в соответствии с дифференцированными нормативами отчислений в бюджеты муниципальных образований Омской области, соответственно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 </w:t>
      </w:r>
      <w:r w:rsidR="001F7DE8">
        <w:rPr>
          <w:bCs/>
          <w:szCs w:val="28"/>
        </w:rPr>
        <w:t>1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326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900,00 </w:t>
      </w:r>
      <w:r>
        <w:rPr>
          <w:szCs w:val="28"/>
        </w:rPr>
        <w:t xml:space="preserve">руб.,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год</w:t>
      </w:r>
      <w:r w:rsidR="001F7DE8">
        <w:rPr>
          <w:szCs w:val="28"/>
        </w:rPr>
        <w:t xml:space="preserve"> 1</w:t>
      </w:r>
      <w:r w:rsidR="008224C8">
        <w:rPr>
          <w:szCs w:val="28"/>
        </w:rPr>
        <w:t> </w:t>
      </w:r>
      <w:r w:rsidR="001F7DE8">
        <w:rPr>
          <w:szCs w:val="28"/>
        </w:rPr>
        <w:t>284</w:t>
      </w:r>
      <w:proofErr w:type="gramEnd"/>
      <w:r w:rsidR="008224C8">
        <w:rPr>
          <w:szCs w:val="28"/>
        </w:rPr>
        <w:t xml:space="preserve"> </w:t>
      </w:r>
      <w:r w:rsidR="001F7DE8">
        <w:rPr>
          <w:szCs w:val="28"/>
        </w:rPr>
        <w:t xml:space="preserve">400,00 </w:t>
      </w:r>
      <w:r>
        <w:rPr>
          <w:szCs w:val="28"/>
        </w:rPr>
        <w:t xml:space="preserve">руб.,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 </w:t>
      </w:r>
      <w:r w:rsidR="001F7DE8">
        <w:rPr>
          <w:bCs/>
          <w:szCs w:val="28"/>
        </w:rPr>
        <w:t>1</w:t>
      </w:r>
      <w:r w:rsidR="008224C8">
        <w:rPr>
          <w:bCs/>
          <w:szCs w:val="28"/>
        </w:rPr>
        <w:t> </w:t>
      </w:r>
      <w:r w:rsidR="001F7DE8">
        <w:rPr>
          <w:bCs/>
          <w:szCs w:val="28"/>
        </w:rPr>
        <w:t>641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szCs w:val="28"/>
        </w:rPr>
        <w:t>руб.</w:t>
      </w:r>
    </w:p>
    <w:p w:rsidR="004856E4" w:rsidRDefault="004856E4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в бюджет налога на имущество физических лиц на </w:t>
      </w:r>
      <w:r w:rsidR="002D43D4">
        <w:rPr>
          <w:bCs/>
          <w:szCs w:val="28"/>
        </w:rPr>
        <w:t>20</w:t>
      </w:r>
      <w:r w:rsidR="003A5BB3">
        <w:rPr>
          <w:bCs/>
          <w:szCs w:val="28"/>
        </w:rPr>
        <w:t>2</w:t>
      </w:r>
      <w:r w:rsidR="0072018E">
        <w:rPr>
          <w:bCs/>
          <w:szCs w:val="28"/>
        </w:rPr>
        <w:t>5</w:t>
      </w:r>
      <w:r>
        <w:rPr>
          <w:bCs/>
          <w:szCs w:val="28"/>
        </w:rPr>
        <w:t xml:space="preserve"> год </w:t>
      </w:r>
      <w:r w:rsidR="00F2352D">
        <w:rPr>
          <w:bCs/>
          <w:szCs w:val="28"/>
        </w:rPr>
        <w:t>прогнозируется в</w:t>
      </w:r>
      <w:r>
        <w:rPr>
          <w:bCs/>
          <w:szCs w:val="28"/>
        </w:rPr>
        <w:t xml:space="preserve"> сумме </w:t>
      </w:r>
      <w:r w:rsidR="001F7DE8">
        <w:rPr>
          <w:bCs/>
          <w:szCs w:val="28"/>
        </w:rPr>
        <w:t>97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bCs/>
          <w:szCs w:val="28"/>
        </w:rPr>
        <w:t>руб.</w:t>
      </w:r>
    </w:p>
    <w:p w:rsidR="004856E4" w:rsidRDefault="004856E4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Объем поступлений налога на имущество физических лиц на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7</w:t>
      </w:r>
      <w:r>
        <w:rPr>
          <w:bCs/>
          <w:szCs w:val="28"/>
        </w:rPr>
        <w:t xml:space="preserve"> годы прогнозируется </w:t>
      </w:r>
      <w:r w:rsidR="00F2352D">
        <w:rPr>
          <w:bCs/>
          <w:szCs w:val="28"/>
        </w:rPr>
        <w:t xml:space="preserve">также </w:t>
      </w:r>
      <w:r>
        <w:rPr>
          <w:bCs/>
          <w:szCs w:val="28"/>
        </w:rPr>
        <w:t xml:space="preserve">в сумме </w:t>
      </w:r>
      <w:r w:rsidR="00F2352D">
        <w:rPr>
          <w:bCs/>
          <w:szCs w:val="28"/>
        </w:rPr>
        <w:t>по</w:t>
      </w:r>
      <w:r w:rsidR="001F7DE8">
        <w:rPr>
          <w:bCs/>
          <w:szCs w:val="28"/>
        </w:rPr>
        <w:t xml:space="preserve"> 97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bCs/>
          <w:szCs w:val="28"/>
        </w:rPr>
        <w:t>руб.</w:t>
      </w:r>
    </w:p>
    <w:p w:rsidR="00F2352D" w:rsidRDefault="004856E4" w:rsidP="00BB0CAC">
      <w:pPr>
        <w:pStyle w:val="a3"/>
        <w:ind w:firstLine="709"/>
        <w:jc w:val="both"/>
        <w:rPr>
          <w:bCs/>
          <w:szCs w:val="28"/>
        </w:rPr>
      </w:pPr>
      <w:proofErr w:type="gramStart"/>
      <w:r>
        <w:rPr>
          <w:bCs/>
          <w:szCs w:val="28"/>
        </w:rPr>
        <w:t xml:space="preserve">Поступление в бюджет земельного налога на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5</w:t>
      </w:r>
      <w:r>
        <w:rPr>
          <w:bCs/>
          <w:szCs w:val="28"/>
        </w:rPr>
        <w:t xml:space="preserve"> год </w:t>
      </w:r>
      <w:r w:rsidR="00F2352D">
        <w:rPr>
          <w:bCs/>
          <w:szCs w:val="28"/>
        </w:rPr>
        <w:t>прогнозируется исходя</w:t>
      </w:r>
      <w:r>
        <w:rPr>
          <w:bCs/>
          <w:szCs w:val="28"/>
        </w:rPr>
        <w:t xml:space="preserve"> из его ожидаемого исполнения за 20</w:t>
      </w:r>
      <w:r w:rsidR="00734F7F">
        <w:rPr>
          <w:bCs/>
          <w:szCs w:val="28"/>
        </w:rPr>
        <w:t>2</w:t>
      </w:r>
      <w:r w:rsidR="0072018E">
        <w:rPr>
          <w:bCs/>
          <w:szCs w:val="28"/>
        </w:rPr>
        <w:t>4</w:t>
      </w:r>
      <w:r w:rsidR="001F7DE8">
        <w:rPr>
          <w:bCs/>
          <w:szCs w:val="28"/>
        </w:rPr>
        <w:t xml:space="preserve"> </w:t>
      </w:r>
      <w:r>
        <w:rPr>
          <w:bCs/>
          <w:szCs w:val="28"/>
        </w:rPr>
        <w:t xml:space="preserve">год, объем поступлений налога прогнозируется в сумме </w:t>
      </w:r>
      <w:r w:rsidR="001F7DE8">
        <w:rPr>
          <w:bCs/>
          <w:szCs w:val="28"/>
        </w:rPr>
        <w:t>186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bCs/>
          <w:szCs w:val="28"/>
        </w:rPr>
        <w:t xml:space="preserve">руб. Норматив зачисления </w:t>
      </w:r>
      <w:r w:rsidR="00F2352D">
        <w:rPr>
          <w:bCs/>
          <w:szCs w:val="28"/>
        </w:rPr>
        <w:t>в бюджет</w:t>
      </w:r>
      <w:r>
        <w:rPr>
          <w:bCs/>
          <w:szCs w:val="28"/>
        </w:rPr>
        <w:t xml:space="preserve"> поселения земельного налога составляет </w:t>
      </w:r>
      <w:r w:rsidR="001F7DE8">
        <w:rPr>
          <w:bCs/>
          <w:szCs w:val="28"/>
        </w:rPr>
        <w:t xml:space="preserve">100 </w:t>
      </w:r>
      <w:r w:rsidR="003B468C">
        <w:rPr>
          <w:bCs/>
          <w:szCs w:val="28"/>
        </w:rPr>
        <w:t xml:space="preserve">%. </w:t>
      </w:r>
      <w:r>
        <w:rPr>
          <w:bCs/>
          <w:szCs w:val="28"/>
        </w:rPr>
        <w:t xml:space="preserve">Объем поступлений земельного </w:t>
      </w:r>
      <w:r w:rsidR="00F2352D">
        <w:rPr>
          <w:bCs/>
          <w:szCs w:val="28"/>
        </w:rPr>
        <w:t>налога на</w:t>
      </w:r>
      <w:r w:rsidR="001F7DE8">
        <w:rPr>
          <w:bCs/>
          <w:szCs w:val="28"/>
        </w:rPr>
        <w:t xml:space="preserve">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6</w:t>
      </w:r>
      <w:r>
        <w:rPr>
          <w:bCs/>
          <w:szCs w:val="28"/>
        </w:rPr>
        <w:t xml:space="preserve"> и </w:t>
      </w:r>
      <w:r w:rsidR="002D43D4">
        <w:rPr>
          <w:bCs/>
          <w:szCs w:val="28"/>
        </w:rPr>
        <w:t>202</w:t>
      </w:r>
      <w:r w:rsidR="0072018E">
        <w:rPr>
          <w:bCs/>
          <w:szCs w:val="28"/>
        </w:rPr>
        <w:t>7</w:t>
      </w:r>
      <w:r>
        <w:rPr>
          <w:bCs/>
          <w:szCs w:val="28"/>
        </w:rPr>
        <w:t xml:space="preserve"> годы </w:t>
      </w:r>
      <w:r w:rsidR="00F2352D">
        <w:rPr>
          <w:bCs/>
          <w:szCs w:val="28"/>
        </w:rPr>
        <w:t xml:space="preserve">также </w:t>
      </w:r>
      <w:r>
        <w:rPr>
          <w:bCs/>
          <w:szCs w:val="28"/>
        </w:rPr>
        <w:t xml:space="preserve">прогнозируются в сумме </w:t>
      </w:r>
      <w:r w:rsidR="001F7DE8">
        <w:rPr>
          <w:bCs/>
          <w:szCs w:val="28"/>
        </w:rPr>
        <w:t>186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bCs/>
          <w:szCs w:val="28"/>
        </w:rPr>
        <w:t xml:space="preserve">руб. </w:t>
      </w:r>
      <w:proofErr w:type="gramEnd"/>
    </w:p>
    <w:p w:rsidR="004856E4" w:rsidRDefault="004856E4" w:rsidP="00BB0CAC">
      <w:pPr>
        <w:pStyle w:val="a3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Поступление в бюджет поселения госпошлины за совершение нотариальных действий должностными лицами Администрации </w:t>
      </w:r>
      <w:proofErr w:type="spellStart"/>
      <w:r w:rsidR="00F2352D">
        <w:rPr>
          <w:bCs/>
          <w:szCs w:val="28"/>
        </w:rPr>
        <w:t>Мартюшевского</w:t>
      </w:r>
      <w:proofErr w:type="spellEnd"/>
      <w:r>
        <w:rPr>
          <w:bCs/>
          <w:szCs w:val="28"/>
        </w:rPr>
        <w:t xml:space="preserve"> сельского поселения </w:t>
      </w:r>
      <w:r w:rsidR="00992CB9">
        <w:rPr>
          <w:bCs/>
          <w:szCs w:val="28"/>
        </w:rPr>
        <w:t xml:space="preserve">прогнозируется </w:t>
      </w:r>
      <w:r w:rsidR="00992CB9">
        <w:t xml:space="preserve">на </w:t>
      </w:r>
      <w:r w:rsidR="002D43D4">
        <w:t>202</w:t>
      </w:r>
      <w:r w:rsidR="0072018E">
        <w:t>5</w:t>
      </w:r>
      <w:r w:rsidR="00992CB9">
        <w:t xml:space="preserve"> год и на плановый период </w:t>
      </w:r>
      <w:r w:rsidR="002D43D4">
        <w:t>202</w:t>
      </w:r>
      <w:r w:rsidR="0072018E">
        <w:t>6</w:t>
      </w:r>
      <w:r w:rsidR="00992CB9">
        <w:t xml:space="preserve"> и </w:t>
      </w:r>
      <w:r w:rsidR="002D43D4">
        <w:t>202</w:t>
      </w:r>
      <w:r w:rsidR="0072018E">
        <w:t>7</w:t>
      </w:r>
      <w:r w:rsidR="00992CB9">
        <w:t xml:space="preserve"> годов в</w:t>
      </w:r>
      <w:r w:rsidR="00992CB9">
        <w:rPr>
          <w:bCs/>
          <w:szCs w:val="28"/>
        </w:rPr>
        <w:t xml:space="preserve"> сумме </w:t>
      </w:r>
      <w:r w:rsidR="001F7DE8">
        <w:rPr>
          <w:bCs/>
          <w:szCs w:val="28"/>
        </w:rPr>
        <w:t>5</w:t>
      </w:r>
      <w:r w:rsidR="008224C8">
        <w:rPr>
          <w:bCs/>
          <w:szCs w:val="28"/>
        </w:rPr>
        <w:t xml:space="preserve"> </w:t>
      </w:r>
      <w:r w:rsidR="001F7DE8">
        <w:rPr>
          <w:bCs/>
          <w:szCs w:val="28"/>
        </w:rPr>
        <w:t xml:space="preserve">000,00 </w:t>
      </w:r>
      <w:r>
        <w:rPr>
          <w:bCs/>
          <w:szCs w:val="28"/>
        </w:rPr>
        <w:t>руб.</w:t>
      </w:r>
      <w:r w:rsidR="00992CB9">
        <w:rPr>
          <w:bCs/>
          <w:szCs w:val="28"/>
        </w:rPr>
        <w:t>,</w:t>
      </w:r>
      <w:r w:rsidR="001F7DE8">
        <w:rPr>
          <w:bCs/>
          <w:szCs w:val="28"/>
        </w:rPr>
        <w:t xml:space="preserve"> </w:t>
      </w:r>
      <w:r w:rsidR="00992CB9">
        <w:rPr>
          <w:bCs/>
          <w:szCs w:val="28"/>
        </w:rPr>
        <w:t>ежегодно</w:t>
      </w:r>
      <w:r>
        <w:rPr>
          <w:bCs/>
          <w:szCs w:val="28"/>
        </w:rPr>
        <w:t>.</w:t>
      </w:r>
    </w:p>
    <w:p w:rsidR="007211C6" w:rsidRDefault="007211C6" w:rsidP="007211C6">
      <w:pPr>
        <w:pStyle w:val="a3"/>
        <w:ind w:firstLine="540"/>
        <w:jc w:val="both"/>
        <w:rPr>
          <w:bCs/>
          <w:szCs w:val="28"/>
        </w:rPr>
      </w:pPr>
      <w:r>
        <w:rPr>
          <w:szCs w:val="28"/>
        </w:rPr>
        <w:t xml:space="preserve">Поступление единого сельскохозяйственного налога на 2025 год запланирован в объеме </w:t>
      </w:r>
      <w:r>
        <w:rPr>
          <w:bCs/>
          <w:szCs w:val="28"/>
        </w:rPr>
        <w:t>10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000,00</w:t>
      </w:r>
      <w:r>
        <w:rPr>
          <w:szCs w:val="28"/>
        </w:rPr>
        <w:t xml:space="preserve"> </w:t>
      </w:r>
      <w:r>
        <w:rPr>
          <w:bCs/>
          <w:szCs w:val="28"/>
        </w:rPr>
        <w:t>руб</w:t>
      </w:r>
      <w:r>
        <w:rPr>
          <w:szCs w:val="28"/>
        </w:rPr>
        <w:t>.</w:t>
      </w:r>
      <w:r>
        <w:rPr>
          <w:bCs/>
          <w:szCs w:val="28"/>
        </w:rPr>
        <w:t xml:space="preserve"> Объем поступлений </w:t>
      </w:r>
      <w:r>
        <w:rPr>
          <w:szCs w:val="28"/>
        </w:rPr>
        <w:t>единого сельскохозяйственного налога</w:t>
      </w:r>
      <w:r>
        <w:rPr>
          <w:bCs/>
          <w:szCs w:val="28"/>
        </w:rPr>
        <w:t xml:space="preserve"> на 2026 и 2027 годы прогнозируется в сумме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10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140,00 руб. и 10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130,00 руб. соответственно.</w:t>
      </w:r>
    </w:p>
    <w:p w:rsidR="004856E4" w:rsidRDefault="00CD73ED" w:rsidP="00BB0CAC">
      <w:pPr>
        <w:pStyle w:val="a3"/>
        <w:ind w:firstLine="709"/>
        <w:jc w:val="both"/>
        <w:rPr>
          <w:bCs/>
          <w:szCs w:val="28"/>
        </w:rPr>
      </w:pPr>
      <w:r w:rsidRPr="00CD73ED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4856E4">
        <w:rPr>
          <w:szCs w:val="28"/>
        </w:rPr>
        <w:t xml:space="preserve">, находящегося в собственности поселений на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 w:rsidR="008224C8">
        <w:rPr>
          <w:szCs w:val="28"/>
        </w:rPr>
        <w:t xml:space="preserve"> </w:t>
      </w:r>
      <w:r w:rsidR="00F2352D">
        <w:t>год и на плановый период 202</w:t>
      </w:r>
      <w:r w:rsidR="0072018E">
        <w:t>6</w:t>
      </w:r>
      <w:r w:rsidR="00F2352D">
        <w:t xml:space="preserve"> и 202</w:t>
      </w:r>
      <w:r w:rsidR="0072018E">
        <w:t>7</w:t>
      </w:r>
      <w:r w:rsidR="00F2352D">
        <w:t xml:space="preserve"> годов в</w:t>
      </w:r>
      <w:r w:rsidR="00FD6033">
        <w:rPr>
          <w:bCs/>
          <w:szCs w:val="28"/>
        </w:rPr>
        <w:t xml:space="preserve"> сумме </w:t>
      </w:r>
      <w:r w:rsidR="00FA3532">
        <w:rPr>
          <w:bCs/>
          <w:szCs w:val="28"/>
        </w:rPr>
        <w:t>34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>261,20</w:t>
      </w:r>
      <w:r w:rsidR="001F7DE8">
        <w:rPr>
          <w:bCs/>
          <w:szCs w:val="28"/>
        </w:rPr>
        <w:t xml:space="preserve"> </w:t>
      </w:r>
      <w:r w:rsidR="00F2352D">
        <w:rPr>
          <w:szCs w:val="28"/>
        </w:rPr>
        <w:t>руб.</w:t>
      </w:r>
      <w:r w:rsidR="00FD6033">
        <w:rPr>
          <w:szCs w:val="28"/>
        </w:rPr>
        <w:t xml:space="preserve">, </w:t>
      </w:r>
      <w:r w:rsidR="00F2352D">
        <w:rPr>
          <w:bCs/>
          <w:szCs w:val="28"/>
        </w:rPr>
        <w:t>ежегодно.</w:t>
      </w:r>
    </w:p>
    <w:p w:rsidR="004856E4" w:rsidRDefault="004856E4" w:rsidP="00BB0CA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В проекте бюджета поселения предусмотрены безвозмездные поступления. Общий объем безвозмездных </w:t>
      </w:r>
      <w:r w:rsidR="00024B06">
        <w:rPr>
          <w:szCs w:val="28"/>
        </w:rPr>
        <w:t>поступлений составляет</w:t>
      </w:r>
      <w:r>
        <w:rPr>
          <w:szCs w:val="28"/>
        </w:rPr>
        <w:t xml:space="preserve"> в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году –  </w:t>
      </w:r>
      <w:r w:rsidR="00FA3532">
        <w:rPr>
          <w:bCs/>
          <w:szCs w:val="28"/>
        </w:rPr>
        <w:t>4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449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853,57 </w:t>
      </w:r>
      <w:r>
        <w:rPr>
          <w:szCs w:val="28"/>
        </w:rPr>
        <w:t xml:space="preserve">руб., в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году – </w:t>
      </w:r>
      <w:r w:rsidR="00FA3532">
        <w:rPr>
          <w:bCs/>
          <w:szCs w:val="28"/>
        </w:rPr>
        <w:t>3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647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752,38 </w:t>
      </w:r>
      <w:r>
        <w:rPr>
          <w:szCs w:val="28"/>
        </w:rPr>
        <w:t xml:space="preserve">руб., в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году – </w:t>
      </w:r>
      <w:r w:rsidR="00FA3532">
        <w:rPr>
          <w:bCs/>
          <w:szCs w:val="28"/>
        </w:rPr>
        <w:t>3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669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104,54 </w:t>
      </w:r>
      <w:r>
        <w:rPr>
          <w:szCs w:val="28"/>
        </w:rPr>
        <w:t xml:space="preserve">руб. </w:t>
      </w:r>
    </w:p>
    <w:p w:rsidR="004856E4" w:rsidRDefault="006D698D" w:rsidP="00F82831">
      <w:pPr>
        <w:ind w:firstLine="709"/>
        <w:jc w:val="both"/>
      </w:pPr>
      <w:r w:rsidRPr="006C2065">
        <w:t>Дотация</w:t>
      </w:r>
      <w:r w:rsidR="004856E4" w:rsidRPr="006C2065">
        <w:t xml:space="preserve"> на выравнивание уровня бюджетной обеспеченности поселений составит в </w:t>
      </w:r>
      <w:r w:rsidR="002D43D4">
        <w:t>202</w:t>
      </w:r>
      <w:r w:rsidR="0072018E">
        <w:t>5</w:t>
      </w:r>
      <w:r w:rsidR="004856E4" w:rsidRPr="006C2065">
        <w:t xml:space="preserve"> году </w:t>
      </w:r>
      <w:r w:rsidR="00024B06" w:rsidRPr="006C2065">
        <w:t xml:space="preserve">– </w:t>
      </w:r>
      <w:r w:rsidR="00FA3532">
        <w:rPr>
          <w:bCs/>
          <w:szCs w:val="28"/>
        </w:rPr>
        <w:t>4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281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141,73 </w:t>
      </w:r>
      <w:r w:rsidR="004856E4" w:rsidRPr="006C2065">
        <w:t xml:space="preserve">руб., в </w:t>
      </w:r>
      <w:r w:rsidR="002D43D4">
        <w:t>202</w:t>
      </w:r>
      <w:r w:rsidR="0072018E">
        <w:t>6</w:t>
      </w:r>
      <w:r w:rsidR="004856E4" w:rsidRPr="006C2065">
        <w:t xml:space="preserve"> году – </w:t>
      </w:r>
      <w:r w:rsidR="00FA3532">
        <w:rPr>
          <w:bCs/>
          <w:szCs w:val="28"/>
        </w:rPr>
        <w:t>3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503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944,38 </w:t>
      </w:r>
      <w:r w:rsidR="004856E4" w:rsidRPr="006C2065">
        <w:t xml:space="preserve">руб., в </w:t>
      </w:r>
      <w:r w:rsidR="002D43D4">
        <w:t>202</w:t>
      </w:r>
      <w:r w:rsidR="0072018E">
        <w:t>7</w:t>
      </w:r>
      <w:r w:rsidR="004856E4" w:rsidRPr="006C2065">
        <w:t xml:space="preserve"> году – </w:t>
      </w:r>
      <w:r w:rsidR="00FA3532">
        <w:rPr>
          <w:bCs/>
          <w:szCs w:val="28"/>
        </w:rPr>
        <w:t>3</w:t>
      </w:r>
      <w:r w:rsidR="008224C8">
        <w:rPr>
          <w:bCs/>
          <w:szCs w:val="28"/>
        </w:rPr>
        <w:t> </w:t>
      </w:r>
      <w:r w:rsidR="00FA3532">
        <w:rPr>
          <w:bCs/>
          <w:szCs w:val="28"/>
        </w:rPr>
        <w:t>519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884,54 </w:t>
      </w:r>
      <w:r w:rsidR="004856E4" w:rsidRPr="006C2065">
        <w:t xml:space="preserve">руб. </w:t>
      </w:r>
    </w:p>
    <w:p w:rsidR="00FA3532" w:rsidRPr="00FA3532" w:rsidRDefault="00FA3532" w:rsidP="00FA3532">
      <w:pPr>
        <w:pStyle w:val="a3"/>
        <w:ind w:firstLine="709"/>
        <w:jc w:val="both"/>
        <w:rPr>
          <w:bCs/>
          <w:szCs w:val="28"/>
        </w:rPr>
      </w:pPr>
      <w:proofErr w:type="gramStart"/>
      <w:r>
        <w:t xml:space="preserve">В </w:t>
      </w:r>
      <w:r w:rsidRPr="00A4506D">
        <w:rPr>
          <w:szCs w:val="28"/>
        </w:rPr>
        <w:t xml:space="preserve">целях финансового обеспечения </w:t>
      </w:r>
      <w:r w:rsidRPr="00A4506D">
        <w:rPr>
          <w:snapToGrid w:val="0"/>
          <w:szCs w:val="28"/>
        </w:rPr>
        <w:t xml:space="preserve">расходных обязательств поселения, возникающих при выполнении отдельных государственных полномочий, переданных для осуществления органам местного самоуправления в установленном порядке, предусмотрена субвенция </w:t>
      </w:r>
      <w:r w:rsidRPr="00A4506D">
        <w:rPr>
          <w:szCs w:val="28"/>
        </w:rPr>
        <w:t>на осуществление первичного воинского учета органами местного самоуправления поселений</w:t>
      </w:r>
      <w:r w:rsidR="008224C8">
        <w:rPr>
          <w:szCs w:val="28"/>
        </w:rPr>
        <w:t xml:space="preserve"> </w:t>
      </w:r>
      <w:r>
        <w:t xml:space="preserve">- в 2025 </w:t>
      </w:r>
      <w:r>
        <w:rPr>
          <w:szCs w:val="28"/>
        </w:rPr>
        <w:t xml:space="preserve">году в сумме </w:t>
      </w:r>
      <w:r>
        <w:rPr>
          <w:bCs/>
          <w:szCs w:val="28"/>
        </w:rPr>
        <w:t xml:space="preserve"> 130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 xml:space="preserve">770,00 </w:t>
      </w:r>
      <w:r>
        <w:rPr>
          <w:szCs w:val="28"/>
        </w:rPr>
        <w:t xml:space="preserve">руб. и </w:t>
      </w:r>
      <w:r>
        <w:rPr>
          <w:bCs/>
          <w:szCs w:val="28"/>
        </w:rPr>
        <w:t>на 2026 и 2027 годы в сумме 143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808,00 руб. и 149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220,00</w:t>
      </w:r>
      <w:r w:rsidR="008224C8">
        <w:rPr>
          <w:bCs/>
          <w:szCs w:val="28"/>
        </w:rPr>
        <w:t xml:space="preserve"> </w:t>
      </w:r>
      <w:r>
        <w:rPr>
          <w:bCs/>
          <w:szCs w:val="28"/>
        </w:rPr>
        <w:t>руб. соответственно.</w:t>
      </w:r>
      <w:proofErr w:type="gramEnd"/>
    </w:p>
    <w:p w:rsidR="006D698D" w:rsidRDefault="004856E4" w:rsidP="00BB0CAC">
      <w:pPr>
        <w:ind w:firstLine="709"/>
        <w:jc w:val="both"/>
        <w:rPr>
          <w:szCs w:val="28"/>
        </w:rPr>
      </w:pPr>
      <w:r>
        <w:t xml:space="preserve">Межбюджетные </w:t>
      </w:r>
      <w:r>
        <w:rPr>
          <w:szCs w:val="28"/>
        </w:rPr>
        <w:t xml:space="preserve">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 w:rsidR="00FA3532">
        <w:rPr>
          <w:szCs w:val="28"/>
        </w:rPr>
        <w:t xml:space="preserve"> </w:t>
      </w:r>
      <w:r w:rsidR="008B11A9">
        <w:t>год</w:t>
      </w:r>
      <w:r w:rsidR="00254CB4">
        <w:t>у</w:t>
      </w:r>
      <w:r w:rsidR="00FA3532">
        <w:t xml:space="preserve"> </w:t>
      </w:r>
      <w:r w:rsidR="008B11A9">
        <w:rPr>
          <w:szCs w:val="28"/>
        </w:rPr>
        <w:t xml:space="preserve">составят </w:t>
      </w:r>
      <w:r w:rsidR="00FA3532">
        <w:rPr>
          <w:bCs/>
          <w:szCs w:val="28"/>
        </w:rPr>
        <w:t>37</w:t>
      </w:r>
      <w:r w:rsidR="008224C8">
        <w:rPr>
          <w:bCs/>
          <w:szCs w:val="28"/>
        </w:rPr>
        <w:t xml:space="preserve"> </w:t>
      </w:r>
      <w:r w:rsidR="00FA3532">
        <w:rPr>
          <w:bCs/>
          <w:szCs w:val="28"/>
        </w:rPr>
        <w:t xml:space="preserve">941,84 </w:t>
      </w:r>
      <w:r>
        <w:rPr>
          <w:szCs w:val="28"/>
        </w:rPr>
        <w:t>руб.</w:t>
      </w:r>
    </w:p>
    <w:p w:rsidR="00CF3D00" w:rsidRDefault="00CF3D00" w:rsidP="006D698D">
      <w:pPr>
        <w:jc w:val="both"/>
      </w:pPr>
    </w:p>
    <w:p w:rsidR="005A19ED" w:rsidRDefault="005A19ED" w:rsidP="006D698D">
      <w:pPr>
        <w:jc w:val="both"/>
      </w:pPr>
    </w:p>
    <w:p w:rsidR="005A19ED" w:rsidRPr="006D698D" w:rsidRDefault="005A19ED" w:rsidP="006D698D">
      <w:pPr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II. Расходы  бюджета</w:t>
      </w:r>
      <w:r w:rsidR="00FA3532">
        <w:rPr>
          <w:szCs w:val="28"/>
        </w:rPr>
        <w:t xml:space="preserve"> </w:t>
      </w:r>
      <w:proofErr w:type="spellStart"/>
      <w:r w:rsidR="00024B06">
        <w:rPr>
          <w:bCs/>
          <w:szCs w:val="28"/>
        </w:rPr>
        <w:t>Мартюшевского</w:t>
      </w:r>
      <w:proofErr w:type="spellEnd"/>
      <w:r w:rsidR="00FA3532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>
      <w:pPr>
        <w:jc w:val="center"/>
        <w:rPr>
          <w:szCs w:val="28"/>
        </w:rPr>
      </w:pPr>
    </w:p>
    <w:p w:rsidR="004856E4" w:rsidRDefault="004856E4" w:rsidP="00BB0CAC">
      <w:pPr>
        <w:ind w:firstLine="709"/>
        <w:jc w:val="both"/>
      </w:pPr>
      <w:r>
        <w:t>Расходы бюджета сформированы с учетом разграничения расходных полномочий между уровнями бюджетной системы Российской Федерации в соответствии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 xml:space="preserve">Общий объем расходов на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 определен в </w:t>
      </w:r>
      <w:r w:rsidRPr="00F464B0">
        <w:rPr>
          <w:szCs w:val="28"/>
        </w:rPr>
        <w:t xml:space="preserve">сумме </w:t>
      </w:r>
      <w:r w:rsidR="00307D37">
        <w:rPr>
          <w:bCs/>
          <w:szCs w:val="28"/>
        </w:rPr>
        <w:t xml:space="preserve"> 6</w:t>
      </w:r>
      <w:r w:rsidR="008224C8">
        <w:rPr>
          <w:bCs/>
          <w:szCs w:val="28"/>
        </w:rPr>
        <w:t> </w:t>
      </w:r>
      <w:r w:rsidR="00307D37">
        <w:rPr>
          <w:bCs/>
          <w:szCs w:val="28"/>
        </w:rPr>
        <w:t>255</w:t>
      </w:r>
      <w:r w:rsidR="008224C8">
        <w:rPr>
          <w:bCs/>
          <w:szCs w:val="28"/>
        </w:rPr>
        <w:t xml:space="preserve"> </w:t>
      </w:r>
      <w:r w:rsidR="00307D37">
        <w:rPr>
          <w:bCs/>
          <w:szCs w:val="28"/>
        </w:rPr>
        <w:t xml:space="preserve">864,77 </w:t>
      </w:r>
      <w:r w:rsidRPr="00F464B0">
        <w:rPr>
          <w:szCs w:val="28"/>
        </w:rPr>
        <w:t xml:space="preserve">руб., что на </w:t>
      </w:r>
      <w:r w:rsidR="00307D37">
        <w:rPr>
          <w:bCs/>
          <w:szCs w:val="28"/>
        </w:rPr>
        <w:t>532</w:t>
      </w:r>
      <w:r w:rsidR="008224C8">
        <w:rPr>
          <w:bCs/>
          <w:szCs w:val="28"/>
        </w:rPr>
        <w:t xml:space="preserve"> </w:t>
      </w:r>
      <w:r w:rsidR="00307D37">
        <w:rPr>
          <w:bCs/>
          <w:szCs w:val="28"/>
        </w:rPr>
        <w:t xml:space="preserve">803,50 </w:t>
      </w:r>
      <w:r w:rsidRPr="00F464B0">
        <w:rPr>
          <w:szCs w:val="28"/>
        </w:rPr>
        <w:t xml:space="preserve">руб. или </w:t>
      </w:r>
      <w:r w:rsidR="00307D37">
        <w:rPr>
          <w:bCs/>
          <w:szCs w:val="28"/>
        </w:rPr>
        <w:t xml:space="preserve">9,3 </w:t>
      </w:r>
      <w:r w:rsidRPr="00F464B0">
        <w:rPr>
          <w:szCs w:val="28"/>
        </w:rPr>
        <w:t xml:space="preserve">% </w:t>
      </w:r>
      <w:r w:rsidR="00E80987" w:rsidRPr="00F464B0">
        <w:rPr>
          <w:szCs w:val="28"/>
        </w:rPr>
        <w:t>выше</w:t>
      </w:r>
      <w:r w:rsidRPr="00F464B0">
        <w:rPr>
          <w:szCs w:val="28"/>
        </w:rPr>
        <w:t xml:space="preserve">  объема расходов первоначально принятого</w:t>
      </w:r>
      <w:r>
        <w:rPr>
          <w:szCs w:val="28"/>
        </w:rPr>
        <w:t xml:space="preserve"> бюджета на 20</w:t>
      </w:r>
      <w:r w:rsidR="00797B03">
        <w:rPr>
          <w:szCs w:val="28"/>
        </w:rPr>
        <w:t>2</w:t>
      </w:r>
      <w:r w:rsidR="0072018E">
        <w:rPr>
          <w:szCs w:val="28"/>
        </w:rPr>
        <w:t>4</w:t>
      </w:r>
      <w:r>
        <w:rPr>
          <w:szCs w:val="28"/>
        </w:rPr>
        <w:t xml:space="preserve"> год. Общий объем расходов местного бюджета на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год в сумме </w:t>
      </w:r>
      <w:r w:rsidR="00B56F91">
        <w:rPr>
          <w:bCs/>
          <w:szCs w:val="28"/>
        </w:rPr>
        <w:t>5</w:t>
      </w:r>
      <w:r w:rsidR="008224C8">
        <w:rPr>
          <w:bCs/>
          <w:szCs w:val="28"/>
        </w:rPr>
        <w:t> </w:t>
      </w:r>
      <w:r w:rsidR="00B56F91">
        <w:rPr>
          <w:bCs/>
          <w:szCs w:val="28"/>
        </w:rPr>
        <w:t>420</w:t>
      </w:r>
      <w:r w:rsidR="008224C8">
        <w:rPr>
          <w:bCs/>
          <w:szCs w:val="28"/>
        </w:rPr>
        <w:t xml:space="preserve"> </w:t>
      </w:r>
      <w:r w:rsidR="00B56F91">
        <w:rPr>
          <w:bCs/>
          <w:szCs w:val="28"/>
        </w:rPr>
        <w:t>073,58</w:t>
      </w:r>
      <w:r w:rsidR="00307D37">
        <w:rPr>
          <w:bCs/>
          <w:szCs w:val="28"/>
        </w:rPr>
        <w:t xml:space="preserve"> </w:t>
      </w:r>
      <w:r>
        <w:rPr>
          <w:szCs w:val="28"/>
        </w:rPr>
        <w:t xml:space="preserve">руб., в том числе условно утвержденные расходы в сумме </w:t>
      </w:r>
      <w:r w:rsidR="00B56F91">
        <w:rPr>
          <w:bCs/>
          <w:szCs w:val="28"/>
        </w:rPr>
        <w:t>132</w:t>
      </w:r>
      <w:r w:rsidR="008224C8">
        <w:rPr>
          <w:bCs/>
          <w:szCs w:val="28"/>
        </w:rPr>
        <w:t xml:space="preserve"> </w:t>
      </w:r>
      <w:r w:rsidR="00B56F91">
        <w:rPr>
          <w:bCs/>
          <w:szCs w:val="28"/>
        </w:rPr>
        <w:t>000,00</w:t>
      </w:r>
      <w:r w:rsidR="00307D37">
        <w:rPr>
          <w:bCs/>
          <w:szCs w:val="28"/>
        </w:rPr>
        <w:t xml:space="preserve"> </w:t>
      </w:r>
      <w:r>
        <w:rPr>
          <w:szCs w:val="28"/>
        </w:rPr>
        <w:t xml:space="preserve">руб., и на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 в сумме </w:t>
      </w:r>
      <w:r w:rsidR="00307D37">
        <w:rPr>
          <w:bCs/>
          <w:szCs w:val="28"/>
        </w:rPr>
        <w:t xml:space="preserve"> </w:t>
      </w:r>
      <w:r w:rsidR="00B56F91">
        <w:rPr>
          <w:bCs/>
          <w:szCs w:val="28"/>
        </w:rPr>
        <w:t>5</w:t>
      </w:r>
      <w:r w:rsidR="008224C8">
        <w:rPr>
          <w:bCs/>
          <w:szCs w:val="28"/>
        </w:rPr>
        <w:t> </w:t>
      </w:r>
      <w:r w:rsidR="00B56F91">
        <w:rPr>
          <w:bCs/>
          <w:szCs w:val="28"/>
        </w:rPr>
        <w:t>806</w:t>
      </w:r>
      <w:r w:rsidR="008224C8">
        <w:rPr>
          <w:bCs/>
          <w:szCs w:val="28"/>
        </w:rPr>
        <w:t xml:space="preserve"> </w:t>
      </w:r>
      <w:r w:rsidR="00B56F91">
        <w:rPr>
          <w:bCs/>
          <w:szCs w:val="28"/>
        </w:rPr>
        <w:t>415,74</w:t>
      </w:r>
      <w:r w:rsidR="00307D37">
        <w:rPr>
          <w:bCs/>
          <w:szCs w:val="28"/>
        </w:rPr>
        <w:t xml:space="preserve"> </w:t>
      </w:r>
      <w:r>
        <w:rPr>
          <w:szCs w:val="28"/>
        </w:rPr>
        <w:t xml:space="preserve">руб., в том числе условно утвержденные расходы в сумме </w:t>
      </w:r>
      <w:r w:rsidR="00B56F91">
        <w:rPr>
          <w:bCs/>
          <w:szCs w:val="28"/>
        </w:rPr>
        <w:t>282</w:t>
      </w:r>
      <w:r w:rsidR="008224C8">
        <w:rPr>
          <w:bCs/>
          <w:szCs w:val="28"/>
        </w:rPr>
        <w:t xml:space="preserve"> </w:t>
      </w:r>
      <w:r w:rsidR="00B56F91">
        <w:rPr>
          <w:bCs/>
          <w:szCs w:val="28"/>
        </w:rPr>
        <w:t>900,00</w:t>
      </w:r>
      <w:r w:rsidR="008224C8">
        <w:rPr>
          <w:bCs/>
          <w:szCs w:val="28"/>
        </w:rPr>
        <w:t xml:space="preserve"> </w:t>
      </w:r>
      <w:r>
        <w:rPr>
          <w:szCs w:val="28"/>
        </w:rPr>
        <w:t>руб.</w:t>
      </w:r>
    </w:p>
    <w:p w:rsidR="004856E4" w:rsidRDefault="004856E4" w:rsidP="00BB0CAC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Проект бюджета сформирован на основе программно-целевого</w:t>
      </w:r>
      <w:r w:rsidR="000017E1">
        <w:rPr>
          <w:szCs w:val="28"/>
        </w:rPr>
        <w:t xml:space="preserve"> </w:t>
      </w:r>
      <w:r>
        <w:rPr>
          <w:szCs w:val="28"/>
        </w:rPr>
        <w:t xml:space="preserve">метода бюджетного планирования. Предусмотрены расходы на реализацию одной программы в </w:t>
      </w:r>
      <w:r w:rsidR="002D43D4">
        <w:rPr>
          <w:szCs w:val="28"/>
        </w:rPr>
        <w:t>202</w:t>
      </w:r>
      <w:r w:rsidR="0072018E">
        <w:rPr>
          <w:szCs w:val="28"/>
        </w:rPr>
        <w:t>5</w:t>
      </w:r>
      <w:r>
        <w:rPr>
          <w:szCs w:val="28"/>
        </w:rPr>
        <w:t xml:space="preserve"> году с объемом финансирования </w:t>
      </w:r>
      <w:r w:rsidR="000017E1">
        <w:rPr>
          <w:bCs/>
          <w:szCs w:val="28"/>
        </w:rPr>
        <w:t>6</w:t>
      </w:r>
      <w:r w:rsidR="008224C8">
        <w:rPr>
          <w:bCs/>
          <w:szCs w:val="28"/>
        </w:rPr>
        <w:t> </w:t>
      </w:r>
      <w:r w:rsidR="000017E1">
        <w:rPr>
          <w:bCs/>
          <w:szCs w:val="28"/>
        </w:rPr>
        <w:t>255</w:t>
      </w:r>
      <w:r w:rsidR="008224C8">
        <w:rPr>
          <w:bCs/>
          <w:szCs w:val="28"/>
        </w:rPr>
        <w:t xml:space="preserve"> </w:t>
      </w:r>
      <w:r w:rsidR="000017E1">
        <w:rPr>
          <w:bCs/>
          <w:szCs w:val="28"/>
        </w:rPr>
        <w:t xml:space="preserve">864,77 </w:t>
      </w:r>
      <w:r>
        <w:rPr>
          <w:szCs w:val="28"/>
        </w:rPr>
        <w:t xml:space="preserve">руб. На реализацию программы в </w:t>
      </w:r>
      <w:r w:rsidR="002D43D4">
        <w:rPr>
          <w:szCs w:val="28"/>
        </w:rPr>
        <w:t>202</w:t>
      </w:r>
      <w:r w:rsidR="0072018E">
        <w:rPr>
          <w:szCs w:val="28"/>
        </w:rPr>
        <w:t>6</w:t>
      </w:r>
      <w:r>
        <w:rPr>
          <w:szCs w:val="28"/>
        </w:rPr>
        <w:t xml:space="preserve"> году и в </w:t>
      </w:r>
      <w:r w:rsidR="002D43D4">
        <w:rPr>
          <w:szCs w:val="28"/>
        </w:rPr>
        <w:t>202</w:t>
      </w:r>
      <w:r w:rsidR="0072018E">
        <w:rPr>
          <w:szCs w:val="28"/>
        </w:rPr>
        <w:t>7</w:t>
      </w:r>
      <w:r>
        <w:rPr>
          <w:szCs w:val="28"/>
        </w:rPr>
        <w:t xml:space="preserve"> году, предусмотрено </w:t>
      </w:r>
      <w:r w:rsidR="000017E1">
        <w:rPr>
          <w:bCs/>
          <w:szCs w:val="28"/>
        </w:rPr>
        <w:t>5</w:t>
      </w:r>
      <w:r w:rsidR="008224C8">
        <w:rPr>
          <w:bCs/>
          <w:szCs w:val="28"/>
        </w:rPr>
        <w:t> </w:t>
      </w:r>
      <w:r w:rsidR="000017E1">
        <w:rPr>
          <w:bCs/>
          <w:szCs w:val="28"/>
        </w:rPr>
        <w:t>288</w:t>
      </w:r>
      <w:r w:rsidR="008224C8">
        <w:rPr>
          <w:bCs/>
          <w:szCs w:val="28"/>
        </w:rPr>
        <w:t xml:space="preserve"> </w:t>
      </w:r>
      <w:r w:rsidR="000017E1">
        <w:rPr>
          <w:bCs/>
          <w:szCs w:val="28"/>
        </w:rPr>
        <w:t xml:space="preserve">073,58 </w:t>
      </w:r>
      <w:r>
        <w:rPr>
          <w:szCs w:val="28"/>
        </w:rPr>
        <w:t>руб. и</w:t>
      </w:r>
      <w:r w:rsidR="000017E1">
        <w:rPr>
          <w:szCs w:val="28"/>
        </w:rPr>
        <w:t xml:space="preserve"> </w:t>
      </w:r>
      <w:r w:rsidR="000017E1">
        <w:rPr>
          <w:bCs/>
          <w:szCs w:val="28"/>
        </w:rPr>
        <w:t>5</w:t>
      </w:r>
      <w:r w:rsidR="008224C8">
        <w:rPr>
          <w:bCs/>
          <w:szCs w:val="28"/>
        </w:rPr>
        <w:t> </w:t>
      </w:r>
      <w:r w:rsidR="000017E1">
        <w:rPr>
          <w:bCs/>
          <w:szCs w:val="28"/>
        </w:rPr>
        <w:t>523</w:t>
      </w:r>
      <w:r w:rsidR="008224C8">
        <w:rPr>
          <w:bCs/>
          <w:szCs w:val="28"/>
        </w:rPr>
        <w:t xml:space="preserve"> </w:t>
      </w:r>
      <w:r w:rsidR="000017E1">
        <w:rPr>
          <w:bCs/>
          <w:szCs w:val="28"/>
        </w:rPr>
        <w:t xml:space="preserve">515,74 </w:t>
      </w:r>
      <w:r>
        <w:rPr>
          <w:szCs w:val="28"/>
        </w:rPr>
        <w:t xml:space="preserve">руб. соответственно. </w:t>
      </w:r>
    </w:p>
    <w:p w:rsidR="004856E4" w:rsidRPr="002E0AFF" w:rsidRDefault="004856E4" w:rsidP="005A19ED">
      <w:pPr>
        <w:pStyle w:val="7"/>
      </w:pPr>
      <w:r w:rsidRPr="002E0AFF">
        <w:t>Таблица 2 - Структура расходов бюджета сельского поселения</w:t>
      </w:r>
      <w:r w:rsidR="005A19ED">
        <w:t xml:space="preserve">                                               </w:t>
      </w:r>
      <w:r w:rsidRPr="002E0AFF">
        <w:t>руб.</w:t>
      </w:r>
    </w:p>
    <w:tbl>
      <w:tblPr>
        <w:tblW w:w="10923" w:type="dxa"/>
        <w:jc w:val="center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1261"/>
        <w:gridCol w:w="876"/>
        <w:gridCol w:w="1261"/>
        <w:gridCol w:w="1261"/>
        <w:gridCol w:w="1261"/>
        <w:gridCol w:w="876"/>
        <w:gridCol w:w="876"/>
        <w:gridCol w:w="821"/>
      </w:tblGrid>
      <w:tr w:rsidR="00186839" w:rsidRPr="005A19ED" w:rsidTr="005A19ED">
        <w:trPr>
          <w:trHeight w:val="828"/>
          <w:jc w:val="center"/>
        </w:trPr>
        <w:tc>
          <w:tcPr>
            <w:tcW w:w="2553" w:type="dxa"/>
            <w:vMerge w:val="restart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4</w:t>
            </w:r>
            <w:r w:rsidRPr="005A19ED">
              <w:rPr>
                <w:color w:val="000000"/>
                <w:sz w:val="22"/>
                <w:szCs w:val="22"/>
              </w:rPr>
              <w:t xml:space="preserve"> год (первоначальный)</w:t>
            </w:r>
          </w:p>
        </w:tc>
        <w:tc>
          <w:tcPr>
            <w:tcW w:w="3660" w:type="dxa"/>
            <w:gridSpan w:val="3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Объем расходов бюджета, руб.</w:t>
            </w:r>
          </w:p>
        </w:tc>
        <w:tc>
          <w:tcPr>
            <w:tcW w:w="2573" w:type="dxa"/>
            <w:gridSpan w:val="3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Удельный вес расходов в общей сумме расходов бюджета, %</w:t>
            </w:r>
          </w:p>
        </w:tc>
      </w:tr>
      <w:tr w:rsidR="005A19ED" w:rsidRPr="005A19ED" w:rsidTr="005A19ED">
        <w:trPr>
          <w:trHeight w:val="540"/>
          <w:jc w:val="center"/>
        </w:trPr>
        <w:tc>
          <w:tcPr>
            <w:tcW w:w="2553" w:type="dxa"/>
            <w:vMerge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5A19ED">
              <w:rPr>
                <w:i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5</w:t>
            </w:r>
            <w:r w:rsidRPr="005A19E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6</w:t>
            </w:r>
            <w:r w:rsidRPr="005A19E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7</w:t>
            </w:r>
            <w:r w:rsidRPr="005A19E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5</w:t>
            </w:r>
            <w:r w:rsidRPr="005A19E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6</w:t>
            </w:r>
            <w:r w:rsidRPr="005A19ED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821" w:type="dxa"/>
            <w:shd w:val="clear" w:color="auto" w:fill="auto"/>
            <w:vAlign w:val="center"/>
            <w:hideMark/>
          </w:tcPr>
          <w:p w:rsidR="00186839" w:rsidRPr="005A19ED" w:rsidRDefault="00186839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202</w:t>
            </w:r>
            <w:r w:rsidR="0072018E" w:rsidRPr="005A19ED">
              <w:rPr>
                <w:color w:val="000000"/>
                <w:sz w:val="22"/>
                <w:szCs w:val="22"/>
              </w:rPr>
              <w:t>7</w:t>
            </w:r>
            <w:r w:rsidRPr="005A19ED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5A19ED" w:rsidRPr="005A19ED" w:rsidTr="005A19ED">
        <w:trPr>
          <w:trHeight w:val="54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4460219,43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77,93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4366018,65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3859865,58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3733295,74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69,79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72,99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67,59</w:t>
            </w:r>
          </w:p>
        </w:tc>
      </w:tr>
      <w:tr w:rsidR="005A19ED" w:rsidRPr="005A19ED" w:rsidTr="005A19ED">
        <w:trPr>
          <w:trHeight w:val="137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725000,00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12,67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RANGE!E5"/>
            <w:r w:rsidRPr="005A19ED">
              <w:rPr>
                <w:color w:val="000000"/>
                <w:sz w:val="22"/>
                <w:szCs w:val="22"/>
              </w:rPr>
              <w:t>720000,00</w:t>
            </w:r>
            <w:bookmarkEnd w:id="0"/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780000,00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780000,00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11,51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13,62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13,04</w:t>
            </w:r>
          </w:p>
        </w:tc>
      </w:tr>
      <w:tr w:rsidR="005A19ED" w:rsidRPr="005A19ED" w:rsidTr="005A19ED">
        <w:trPr>
          <w:trHeight w:val="554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2549,00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271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5A19ED">
              <w:rPr>
                <w:color w:val="000000"/>
                <w:sz w:val="22"/>
                <w:szCs w:val="22"/>
              </w:rPr>
              <w:lastRenderedPageBreak/>
              <w:t>Федерации, местных администраций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lastRenderedPageBreak/>
              <w:t>1675176,43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29,27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1357276,65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1051235,58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828725,74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21,70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19,88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15,00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55543,00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58663,00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43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30000,00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50000,00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1974500,00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34,50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2177530,00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1978630,00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2074570,00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34,81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37,42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37,56</w:t>
            </w:r>
          </w:p>
        </w:tc>
      </w:tr>
      <w:tr w:rsidR="005A19ED" w:rsidRPr="005A19ED" w:rsidTr="005A19ED">
        <w:trPr>
          <w:trHeight w:val="54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130770,00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143808,00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149220,00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2,72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130770,00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143808,00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149220,00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2,72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5A19ED" w:rsidRPr="005A19ED" w:rsidTr="005A19ED">
        <w:trPr>
          <w:trHeight w:val="54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1138341,84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19,89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1364841,84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1284400,00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1641000,00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21,82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24,29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29,71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1138341,84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19,89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1364841,84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1284400,00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1641000,00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21,82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24,29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29,71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33000,00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33000,00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0,58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75000,00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1,31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314234,28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5,02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54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75000,00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1,31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314234,28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5,02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16500,00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20000,00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noWrap/>
            <w:vAlign w:val="center"/>
            <w:hideMark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16500,00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20000,00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0,32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A19ED" w:rsidRPr="005A19ED" w:rsidTr="005A19ED">
        <w:trPr>
          <w:trHeight w:val="300"/>
          <w:jc w:val="center"/>
        </w:trPr>
        <w:tc>
          <w:tcPr>
            <w:tcW w:w="2553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5723061,27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6255864,77</w:t>
            </w:r>
          </w:p>
        </w:tc>
        <w:tc>
          <w:tcPr>
            <w:tcW w:w="126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5288073,58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5523515,74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821" w:type="dxa"/>
            <w:shd w:val="clear" w:color="auto" w:fill="auto"/>
            <w:noWrap/>
            <w:vAlign w:val="center"/>
          </w:tcPr>
          <w:p w:rsidR="00471ADD" w:rsidRPr="005A19ED" w:rsidRDefault="00471ADD" w:rsidP="00471ADD">
            <w:pPr>
              <w:jc w:val="center"/>
              <w:rPr>
                <w:color w:val="000000"/>
                <w:sz w:val="22"/>
                <w:szCs w:val="22"/>
              </w:rPr>
            </w:pPr>
            <w:r w:rsidRPr="005A19ED">
              <w:rPr>
                <w:color w:val="000000"/>
                <w:sz w:val="22"/>
                <w:szCs w:val="22"/>
              </w:rPr>
              <w:t>100,00</w:t>
            </w:r>
          </w:p>
        </w:tc>
      </w:tr>
    </w:tbl>
    <w:p w:rsidR="00186839" w:rsidRDefault="00186839" w:rsidP="00BB0CAC">
      <w:pPr>
        <w:ind w:firstLine="709"/>
        <w:jc w:val="both"/>
      </w:pPr>
    </w:p>
    <w:p w:rsidR="004856E4" w:rsidRDefault="004856E4" w:rsidP="00BB0CAC">
      <w:pPr>
        <w:ind w:firstLine="709"/>
        <w:jc w:val="both"/>
      </w:pPr>
      <w:r>
        <w:t>Основную долю расходов к общему объему расходов на очередные финансовые года составляют расходы:</w:t>
      </w:r>
    </w:p>
    <w:p w:rsidR="004856E4" w:rsidRDefault="004856E4" w:rsidP="00BB0CAC">
      <w:pPr>
        <w:ind w:firstLine="709"/>
        <w:jc w:val="both"/>
      </w:pPr>
      <w:r w:rsidRPr="00BB0CAC">
        <w:t xml:space="preserve">- на функционирование органов местного самоуправления на </w:t>
      </w:r>
      <w:r w:rsidR="002D43D4" w:rsidRPr="00BB0CAC">
        <w:t>202</w:t>
      </w:r>
      <w:r w:rsidR="00B819C4">
        <w:t>5</w:t>
      </w:r>
      <w:r w:rsidRPr="00BB0CAC">
        <w:t xml:space="preserve"> год – </w:t>
      </w:r>
      <w:r w:rsidR="00A83CCF">
        <w:rPr>
          <w:bCs/>
          <w:szCs w:val="28"/>
        </w:rPr>
        <w:t xml:space="preserve">34,18 </w:t>
      </w:r>
      <w:r w:rsidRPr="00BB0CAC">
        <w:t xml:space="preserve">%, на </w:t>
      </w:r>
      <w:r w:rsidR="00BB0CAC" w:rsidRPr="00BB0CAC">
        <w:rPr>
          <w:bCs/>
          <w:szCs w:val="28"/>
        </w:rPr>
        <w:t>202</w:t>
      </w:r>
      <w:r w:rsidR="00B819C4">
        <w:rPr>
          <w:bCs/>
          <w:szCs w:val="28"/>
        </w:rPr>
        <w:t>6</w:t>
      </w:r>
      <w:r w:rsidRPr="00BB0CAC">
        <w:t xml:space="preserve"> год – </w:t>
      </w:r>
      <w:r w:rsidR="00A83CCF">
        <w:rPr>
          <w:bCs/>
          <w:szCs w:val="28"/>
        </w:rPr>
        <w:t xml:space="preserve">33,49 </w:t>
      </w:r>
      <w:r w:rsidRPr="00BB0CAC">
        <w:t xml:space="preserve">% и на </w:t>
      </w:r>
      <w:r w:rsidR="002D43D4" w:rsidRPr="00BB0CAC">
        <w:t>202</w:t>
      </w:r>
      <w:r w:rsidR="00B819C4">
        <w:t>7</w:t>
      </w:r>
      <w:r w:rsidRPr="00BB0CAC">
        <w:t xml:space="preserve"> год – </w:t>
      </w:r>
      <w:r w:rsidR="00A83CCF">
        <w:rPr>
          <w:bCs/>
          <w:szCs w:val="28"/>
        </w:rPr>
        <w:t xml:space="preserve"> 28,04 </w:t>
      </w:r>
      <w:r w:rsidRPr="00BB0CAC">
        <w:t>%;</w:t>
      </w:r>
    </w:p>
    <w:p w:rsidR="004856E4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 xml:space="preserve">- на мероприятия в области дорожного хозяйства на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 – </w:t>
      </w:r>
      <w:r w:rsidR="00A83CCF">
        <w:rPr>
          <w:bCs/>
          <w:szCs w:val="28"/>
        </w:rPr>
        <w:t xml:space="preserve">21,82 </w:t>
      </w:r>
      <w:r>
        <w:rPr>
          <w:szCs w:val="28"/>
        </w:rPr>
        <w:t xml:space="preserve">%, на </w:t>
      </w:r>
      <w:r w:rsidR="002D43D4">
        <w:rPr>
          <w:szCs w:val="28"/>
        </w:rPr>
        <w:t>202</w:t>
      </w:r>
      <w:r w:rsidR="00B819C4">
        <w:rPr>
          <w:szCs w:val="28"/>
        </w:rPr>
        <w:t>6</w:t>
      </w:r>
      <w:r>
        <w:rPr>
          <w:szCs w:val="28"/>
        </w:rPr>
        <w:t xml:space="preserve"> год – </w:t>
      </w:r>
      <w:r w:rsidR="00A83CCF">
        <w:rPr>
          <w:bCs/>
          <w:szCs w:val="28"/>
        </w:rPr>
        <w:t xml:space="preserve">24,29 </w:t>
      </w:r>
      <w:r>
        <w:rPr>
          <w:szCs w:val="28"/>
        </w:rPr>
        <w:t xml:space="preserve">%, на </w:t>
      </w:r>
      <w:r w:rsidR="002D43D4">
        <w:rPr>
          <w:szCs w:val="28"/>
        </w:rPr>
        <w:t>202</w:t>
      </w:r>
      <w:r w:rsidR="00B819C4">
        <w:rPr>
          <w:szCs w:val="28"/>
        </w:rPr>
        <w:t>7</w:t>
      </w:r>
      <w:r>
        <w:rPr>
          <w:szCs w:val="28"/>
        </w:rPr>
        <w:t xml:space="preserve"> год – </w:t>
      </w:r>
      <w:r w:rsidR="00A83CCF">
        <w:rPr>
          <w:bCs/>
          <w:szCs w:val="28"/>
        </w:rPr>
        <w:t xml:space="preserve">29,71 </w:t>
      </w:r>
      <w:r>
        <w:rPr>
          <w:szCs w:val="28"/>
        </w:rPr>
        <w:t>%.</w:t>
      </w:r>
    </w:p>
    <w:p w:rsidR="004856E4" w:rsidRDefault="004856E4" w:rsidP="00BB0CAC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расходной части  бюджета </w:t>
      </w:r>
      <w:proofErr w:type="spellStart"/>
      <w:r w:rsidR="002B3009">
        <w:rPr>
          <w:bCs/>
          <w:szCs w:val="28"/>
        </w:rPr>
        <w:t>Мартюшевского</w:t>
      </w:r>
      <w:proofErr w:type="spellEnd"/>
      <w:r w:rsidR="00A83CCF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 и плановый период </w:t>
      </w:r>
      <w:r w:rsidR="002D43D4">
        <w:rPr>
          <w:szCs w:val="28"/>
        </w:rPr>
        <w:t>202</w:t>
      </w:r>
      <w:r w:rsidR="00B819C4">
        <w:rPr>
          <w:szCs w:val="28"/>
        </w:rPr>
        <w:t>6</w:t>
      </w:r>
      <w:r>
        <w:rPr>
          <w:szCs w:val="28"/>
        </w:rPr>
        <w:t xml:space="preserve"> и </w:t>
      </w:r>
      <w:r w:rsidR="002D43D4">
        <w:rPr>
          <w:szCs w:val="28"/>
        </w:rPr>
        <w:t>202</w:t>
      </w:r>
      <w:r w:rsidR="00B819C4">
        <w:rPr>
          <w:szCs w:val="28"/>
        </w:rPr>
        <w:t xml:space="preserve">7 </w:t>
      </w:r>
      <w:r>
        <w:rPr>
          <w:szCs w:val="28"/>
        </w:rPr>
        <w:t>год</w:t>
      </w:r>
      <w:r w:rsidR="00BF62D6">
        <w:rPr>
          <w:szCs w:val="28"/>
        </w:rPr>
        <w:t>ов</w:t>
      </w:r>
      <w:r>
        <w:rPr>
          <w:szCs w:val="28"/>
        </w:rPr>
        <w:t xml:space="preserve"> производилось в целях обеспечения выполнения действующих расходных обязательств. </w:t>
      </w:r>
    </w:p>
    <w:p w:rsidR="007D0BD9" w:rsidRDefault="007D0BD9">
      <w:pPr>
        <w:pStyle w:val="a3"/>
        <w:spacing w:line="288" w:lineRule="auto"/>
        <w:rPr>
          <w:szCs w:val="28"/>
        </w:rPr>
      </w:pPr>
    </w:p>
    <w:p w:rsidR="004856E4" w:rsidRDefault="004856E4">
      <w:pPr>
        <w:pStyle w:val="a3"/>
        <w:spacing w:line="288" w:lineRule="auto"/>
        <w:rPr>
          <w:szCs w:val="28"/>
        </w:rPr>
      </w:pPr>
      <w:r>
        <w:rPr>
          <w:szCs w:val="28"/>
        </w:rPr>
        <w:t>Общегосударственные вопросы</w:t>
      </w:r>
    </w:p>
    <w:p w:rsidR="004856E4" w:rsidRDefault="004856E4">
      <w:pPr>
        <w:autoSpaceDE w:val="0"/>
        <w:autoSpaceDN w:val="0"/>
        <w:adjustRightInd w:val="0"/>
        <w:ind w:firstLine="700"/>
        <w:jc w:val="both"/>
      </w:pPr>
      <w:r>
        <w:t xml:space="preserve">По разделу 0100 «Общегосударственные вопросы» учтены </w:t>
      </w:r>
      <w:r>
        <w:rPr>
          <w:szCs w:val="28"/>
        </w:rPr>
        <w:t>бюджетные ассигнования</w:t>
      </w:r>
      <w:r>
        <w:t xml:space="preserve"> на обеспечение функционирования органов  власти поселения в </w:t>
      </w:r>
      <w:r w:rsidR="002D43D4">
        <w:lastRenderedPageBreak/>
        <w:t>202</w:t>
      </w:r>
      <w:r w:rsidR="00B819C4">
        <w:t>5</w:t>
      </w:r>
      <w:r>
        <w:t xml:space="preserve"> году в размере </w:t>
      </w:r>
      <w:r w:rsidR="00A83CCF">
        <w:rPr>
          <w:bCs/>
          <w:szCs w:val="28"/>
        </w:rPr>
        <w:t>4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366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018,65 </w:t>
      </w:r>
      <w:r>
        <w:t xml:space="preserve">руб., в </w:t>
      </w:r>
      <w:r w:rsidR="002D43D4">
        <w:t>202</w:t>
      </w:r>
      <w:r w:rsidR="00B819C4">
        <w:t>6</w:t>
      </w:r>
      <w:r>
        <w:t xml:space="preserve"> году – </w:t>
      </w:r>
      <w:r w:rsidR="00A83CCF">
        <w:rPr>
          <w:bCs/>
          <w:szCs w:val="28"/>
        </w:rPr>
        <w:t>3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859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865,58 </w:t>
      </w:r>
      <w:r>
        <w:t xml:space="preserve">руб., в </w:t>
      </w:r>
      <w:r w:rsidR="002D43D4">
        <w:t>202</w:t>
      </w:r>
      <w:r w:rsidR="00B819C4">
        <w:t>7</w:t>
      </w:r>
      <w:r>
        <w:t xml:space="preserve"> году –</w:t>
      </w:r>
      <w:r w:rsidR="00A83CCF">
        <w:rPr>
          <w:bCs/>
          <w:szCs w:val="28"/>
        </w:rPr>
        <w:t>3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733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295,74 </w:t>
      </w:r>
      <w:r>
        <w:t>руб.</w:t>
      </w:r>
    </w:p>
    <w:p w:rsidR="004F3EA0" w:rsidRDefault="004F3EA0" w:rsidP="004F3EA0">
      <w:pPr>
        <w:autoSpaceDE w:val="0"/>
        <w:autoSpaceDN w:val="0"/>
        <w:adjustRightInd w:val="0"/>
        <w:ind w:firstLine="700"/>
        <w:jc w:val="both"/>
      </w:pPr>
      <w:r>
        <w:t>Предусмотрены межбюджетные трансферты  на осуществление части полномочий в соответстви</w:t>
      </w:r>
      <w:r w:rsidR="00B21B13">
        <w:t xml:space="preserve">и с заключенными соглашениями в </w:t>
      </w:r>
      <w:r w:rsidR="002D43D4">
        <w:t>202</w:t>
      </w:r>
      <w:r w:rsidR="00B819C4">
        <w:t>5</w:t>
      </w:r>
      <w:r>
        <w:t xml:space="preserve"> году в размере </w:t>
      </w:r>
      <w:r w:rsidR="00A83CCF">
        <w:rPr>
          <w:bCs/>
          <w:szCs w:val="28"/>
        </w:rPr>
        <w:t>37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941,84 </w:t>
      </w:r>
      <w:r>
        <w:t>руб</w:t>
      </w:r>
      <w:r w:rsidR="00B21B13">
        <w:t>.</w:t>
      </w:r>
    </w:p>
    <w:p w:rsidR="002E0AFF" w:rsidRPr="00A83CCF" w:rsidRDefault="004856E4" w:rsidP="00A83CCF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t>В соответствии с пунктом 3 статьи 81 Бюджетного кодекса РФ  создан</w:t>
      </w:r>
      <w:r>
        <w:rPr>
          <w:szCs w:val="28"/>
        </w:rPr>
        <w:t xml:space="preserve"> резервный фонд администрации </w:t>
      </w:r>
      <w:proofErr w:type="spellStart"/>
      <w:r w:rsidR="000E71F1">
        <w:rPr>
          <w:bCs/>
          <w:szCs w:val="28"/>
        </w:rPr>
        <w:t>Мартюшевского</w:t>
      </w:r>
      <w:proofErr w:type="spellEnd"/>
      <w:r w:rsidR="00A83CCF">
        <w:rPr>
          <w:bCs/>
          <w:szCs w:val="28"/>
        </w:rPr>
        <w:t xml:space="preserve"> </w:t>
      </w:r>
      <w:r>
        <w:rPr>
          <w:szCs w:val="28"/>
        </w:rPr>
        <w:t xml:space="preserve">поселения на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 в размере </w:t>
      </w:r>
      <w:r w:rsidR="00A83CCF">
        <w:rPr>
          <w:bCs/>
          <w:szCs w:val="28"/>
        </w:rPr>
        <w:t>50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000,00 </w:t>
      </w:r>
      <w:r>
        <w:rPr>
          <w:szCs w:val="28"/>
        </w:rPr>
        <w:t xml:space="preserve">руб., на </w:t>
      </w:r>
      <w:r w:rsidR="002D43D4">
        <w:rPr>
          <w:szCs w:val="28"/>
        </w:rPr>
        <w:t>202</w:t>
      </w:r>
      <w:r w:rsidR="00B819C4">
        <w:rPr>
          <w:szCs w:val="28"/>
        </w:rPr>
        <w:t>6</w:t>
      </w:r>
      <w:r>
        <w:rPr>
          <w:szCs w:val="28"/>
        </w:rPr>
        <w:t xml:space="preserve"> год </w:t>
      </w:r>
      <w:r w:rsidR="002E0AFF">
        <w:rPr>
          <w:szCs w:val="28"/>
        </w:rPr>
        <w:t>и на 202</w:t>
      </w:r>
      <w:r w:rsidR="00B819C4">
        <w:rPr>
          <w:szCs w:val="28"/>
        </w:rPr>
        <w:t>7</w:t>
      </w:r>
      <w:r w:rsidR="002E0AFF">
        <w:rPr>
          <w:szCs w:val="28"/>
        </w:rPr>
        <w:t xml:space="preserve"> год </w:t>
      </w:r>
      <w:r>
        <w:rPr>
          <w:szCs w:val="28"/>
        </w:rPr>
        <w:t xml:space="preserve">в размере </w:t>
      </w:r>
      <w:r w:rsidR="00A83CCF">
        <w:rPr>
          <w:bCs/>
          <w:szCs w:val="28"/>
        </w:rPr>
        <w:t>50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000,00 </w:t>
      </w:r>
      <w:r w:rsidR="002E0AFF">
        <w:rPr>
          <w:szCs w:val="28"/>
        </w:rPr>
        <w:t>руб.</w:t>
      </w:r>
    </w:p>
    <w:p w:rsidR="004856E4" w:rsidRDefault="004856E4" w:rsidP="002E0AFF">
      <w:pPr>
        <w:autoSpaceDE w:val="0"/>
        <w:autoSpaceDN w:val="0"/>
        <w:adjustRightInd w:val="0"/>
        <w:ind w:firstLine="709"/>
        <w:jc w:val="both"/>
      </w:pPr>
      <w:r w:rsidRPr="00BB0CAC">
        <w:t xml:space="preserve">Значительная часть расходов по разделу направлена на приобретение, содержание и обслуживание казенного имущества в </w:t>
      </w:r>
      <w:r w:rsidR="002D43D4" w:rsidRPr="00BB0CAC">
        <w:t>202</w:t>
      </w:r>
      <w:r w:rsidR="00B819C4">
        <w:t>5</w:t>
      </w:r>
      <w:r w:rsidRPr="00BB0CAC">
        <w:t xml:space="preserve"> году в размере </w:t>
      </w:r>
      <w:r w:rsidR="000F2574">
        <w:t xml:space="preserve">      </w:t>
      </w:r>
      <w:r w:rsidR="00A83CCF">
        <w:rPr>
          <w:bCs/>
          <w:szCs w:val="28"/>
        </w:rPr>
        <w:t>2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177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530,00 </w:t>
      </w:r>
      <w:r w:rsidRPr="00BB0CAC">
        <w:t xml:space="preserve">руб., в </w:t>
      </w:r>
      <w:r w:rsidR="002D43D4" w:rsidRPr="00BB0CAC">
        <w:t>202</w:t>
      </w:r>
      <w:r w:rsidR="00B819C4">
        <w:t>6</w:t>
      </w:r>
      <w:r w:rsidRPr="00BB0CAC">
        <w:t xml:space="preserve"> году – </w:t>
      </w:r>
      <w:r w:rsidR="00A83CCF">
        <w:rPr>
          <w:bCs/>
          <w:szCs w:val="28"/>
        </w:rPr>
        <w:t>1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978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630,00 </w:t>
      </w:r>
      <w:r w:rsidRPr="00BB0CAC">
        <w:t xml:space="preserve">руб., в </w:t>
      </w:r>
      <w:r w:rsidR="002D43D4" w:rsidRPr="00BB0CAC">
        <w:t>202</w:t>
      </w:r>
      <w:r w:rsidR="00B819C4">
        <w:t>7</w:t>
      </w:r>
      <w:r w:rsidRPr="00BB0CAC">
        <w:t xml:space="preserve"> году – </w:t>
      </w:r>
      <w:r w:rsidR="00A83CCF">
        <w:rPr>
          <w:bCs/>
          <w:szCs w:val="28"/>
        </w:rPr>
        <w:t>2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074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570,00 </w:t>
      </w:r>
      <w:r w:rsidRPr="00BB0CAC">
        <w:t>руб.</w:t>
      </w:r>
    </w:p>
    <w:p w:rsidR="00A83CCF" w:rsidRDefault="00A83CCF" w:rsidP="00A83CCF">
      <w:pPr>
        <w:jc w:val="center"/>
        <w:rPr>
          <w:szCs w:val="28"/>
        </w:rPr>
      </w:pPr>
    </w:p>
    <w:p w:rsidR="00A83CCF" w:rsidRDefault="00A83CCF" w:rsidP="00A83CCF">
      <w:pPr>
        <w:jc w:val="center"/>
        <w:rPr>
          <w:szCs w:val="28"/>
        </w:rPr>
      </w:pPr>
      <w:r>
        <w:rPr>
          <w:szCs w:val="28"/>
        </w:rPr>
        <w:t>Национальная оборона</w:t>
      </w:r>
    </w:p>
    <w:p w:rsidR="00A83CCF" w:rsidRDefault="00A83CCF" w:rsidP="00A83CCF">
      <w:pPr>
        <w:ind w:firstLine="709"/>
        <w:jc w:val="both"/>
        <w:rPr>
          <w:szCs w:val="28"/>
        </w:rPr>
      </w:pPr>
      <w:r>
        <w:rPr>
          <w:szCs w:val="28"/>
        </w:rPr>
        <w:t xml:space="preserve">В бюджете </w:t>
      </w:r>
      <w:proofErr w:type="spellStart"/>
      <w:r>
        <w:rPr>
          <w:bCs/>
          <w:szCs w:val="28"/>
        </w:rPr>
        <w:t>Мартюшевского</w:t>
      </w:r>
      <w:proofErr w:type="spellEnd"/>
      <w:r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 по разделу 0200 «Национальная оборона» учтены бюджетные ассигнования на обеспечение  полномочий </w:t>
      </w:r>
      <w:r w:rsidRPr="00DB53DD">
        <w:rPr>
          <w:szCs w:val="28"/>
        </w:rPr>
        <w:t>на осуществление первичного воинского учета орган</w:t>
      </w:r>
      <w:r>
        <w:rPr>
          <w:szCs w:val="28"/>
        </w:rPr>
        <w:t>ом</w:t>
      </w:r>
      <w:r w:rsidRPr="00DB53DD">
        <w:rPr>
          <w:szCs w:val="28"/>
        </w:rPr>
        <w:t xml:space="preserve"> местного самоуправления поселени</w:t>
      </w:r>
      <w:r>
        <w:rPr>
          <w:szCs w:val="28"/>
        </w:rPr>
        <w:t xml:space="preserve">я. Общая сумма расходов составляет </w:t>
      </w:r>
      <w:r>
        <w:t xml:space="preserve">в 2025 году в </w:t>
      </w:r>
      <w:r w:rsidR="000F2574">
        <w:t xml:space="preserve">   </w:t>
      </w:r>
      <w:r>
        <w:rPr>
          <w:bCs/>
          <w:szCs w:val="28"/>
        </w:rPr>
        <w:t>130</w:t>
      </w:r>
      <w:r w:rsidR="000F2574">
        <w:rPr>
          <w:bCs/>
          <w:szCs w:val="28"/>
        </w:rPr>
        <w:t xml:space="preserve"> </w:t>
      </w:r>
      <w:r>
        <w:rPr>
          <w:bCs/>
          <w:szCs w:val="28"/>
        </w:rPr>
        <w:t xml:space="preserve">770,00 </w:t>
      </w:r>
      <w:r>
        <w:t xml:space="preserve">руб., в 2026 году – </w:t>
      </w:r>
      <w:r>
        <w:rPr>
          <w:bCs/>
          <w:szCs w:val="28"/>
        </w:rPr>
        <w:t>143</w:t>
      </w:r>
      <w:r w:rsidR="000F2574">
        <w:rPr>
          <w:bCs/>
          <w:szCs w:val="28"/>
        </w:rPr>
        <w:t xml:space="preserve"> </w:t>
      </w:r>
      <w:r>
        <w:rPr>
          <w:bCs/>
          <w:szCs w:val="28"/>
        </w:rPr>
        <w:t xml:space="preserve">808,00 </w:t>
      </w:r>
      <w:r>
        <w:t xml:space="preserve">руб., в 2025 году – </w:t>
      </w:r>
      <w:r>
        <w:rPr>
          <w:bCs/>
          <w:szCs w:val="28"/>
        </w:rPr>
        <w:t>149</w:t>
      </w:r>
      <w:r w:rsidR="000F2574">
        <w:rPr>
          <w:bCs/>
          <w:szCs w:val="28"/>
        </w:rPr>
        <w:t xml:space="preserve"> </w:t>
      </w:r>
      <w:r>
        <w:rPr>
          <w:bCs/>
          <w:szCs w:val="28"/>
        </w:rPr>
        <w:t xml:space="preserve">220,00 </w:t>
      </w:r>
      <w:r>
        <w:t>руб</w:t>
      </w:r>
      <w:r>
        <w:rPr>
          <w:szCs w:val="28"/>
        </w:rPr>
        <w:t>.</w:t>
      </w:r>
    </w:p>
    <w:p w:rsidR="00A83CCF" w:rsidRDefault="00A83CCF" w:rsidP="00F82831">
      <w:pPr>
        <w:jc w:val="both"/>
        <w:rPr>
          <w:szCs w:val="28"/>
        </w:rPr>
      </w:pPr>
    </w:p>
    <w:p w:rsidR="00601C97" w:rsidRDefault="004856E4" w:rsidP="00601C97">
      <w:pPr>
        <w:jc w:val="center"/>
        <w:rPr>
          <w:szCs w:val="28"/>
        </w:rPr>
      </w:pPr>
      <w:r>
        <w:rPr>
          <w:szCs w:val="28"/>
        </w:rPr>
        <w:t xml:space="preserve">Национальная экономика </w:t>
      </w:r>
    </w:p>
    <w:p w:rsidR="004856E4" w:rsidRPr="000E71F1" w:rsidRDefault="004856E4" w:rsidP="00BB0CAC">
      <w:pPr>
        <w:ind w:firstLine="709"/>
        <w:jc w:val="both"/>
        <w:rPr>
          <w:bCs/>
          <w:szCs w:val="28"/>
        </w:rPr>
      </w:pPr>
      <w:r>
        <w:t xml:space="preserve">Объем расходов на дорожное хозяйство в </w:t>
      </w:r>
      <w:r w:rsidR="002D43D4">
        <w:t>202</w:t>
      </w:r>
      <w:r w:rsidR="00B819C4">
        <w:t>5</w:t>
      </w:r>
      <w:r>
        <w:t xml:space="preserve"> году составит </w:t>
      </w:r>
      <w:r w:rsidR="00A83CCF">
        <w:rPr>
          <w:bCs/>
          <w:szCs w:val="28"/>
        </w:rPr>
        <w:t>1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364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841,84 </w:t>
      </w:r>
      <w:r>
        <w:t xml:space="preserve">руб., на </w:t>
      </w:r>
      <w:r w:rsidR="002D43D4">
        <w:t>202</w:t>
      </w:r>
      <w:r w:rsidR="00B819C4">
        <w:t>6</w:t>
      </w:r>
      <w:r w:rsidR="000F2574">
        <w:t xml:space="preserve"> </w:t>
      </w:r>
      <w:r w:rsidR="00B21B13">
        <w:t xml:space="preserve">год </w:t>
      </w:r>
      <w:r w:rsidR="000F2574">
        <w:t xml:space="preserve">1 </w:t>
      </w:r>
      <w:r w:rsidR="00A83CCF">
        <w:rPr>
          <w:bCs/>
          <w:szCs w:val="28"/>
        </w:rPr>
        <w:t>128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400,00 </w:t>
      </w:r>
      <w:r w:rsidR="00DF34E9">
        <w:rPr>
          <w:szCs w:val="28"/>
        </w:rPr>
        <w:t>руб.</w:t>
      </w:r>
      <w:r w:rsidR="000F2574">
        <w:rPr>
          <w:szCs w:val="28"/>
        </w:rPr>
        <w:t xml:space="preserve"> </w:t>
      </w:r>
      <w:r>
        <w:t xml:space="preserve">и </w:t>
      </w:r>
      <w:r w:rsidR="00A83CCF">
        <w:rPr>
          <w:bCs/>
          <w:szCs w:val="28"/>
        </w:rPr>
        <w:t>1</w:t>
      </w:r>
      <w:r w:rsidR="000F2574">
        <w:rPr>
          <w:bCs/>
          <w:szCs w:val="28"/>
        </w:rPr>
        <w:t> </w:t>
      </w:r>
      <w:r w:rsidR="00A83CCF">
        <w:rPr>
          <w:bCs/>
          <w:szCs w:val="28"/>
        </w:rPr>
        <w:t>641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000,00 </w:t>
      </w:r>
      <w:r>
        <w:t xml:space="preserve">руб. </w:t>
      </w:r>
      <w:r w:rsidR="00B21B13">
        <w:t>на 202</w:t>
      </w:r>
      <w:r w:rsidR="00B819C4">
        <w:t>7</w:t>
      </w:r>
      <w:r w:rsidR="00B21B13">
        <w:t xml:space="preserve"> год</w:t>
      </w:r>
    </w:p>
    <w:p w:rsidR="004856E4" w:rsidRDefault="004856E4" w:rsidP="00BB0CAC">
      <w:pPr>
        <w:ind w:firstLine="709"/>
        <w:jc w:val="both"/>
      </w:pPr>
      <w:r>
        <w:t xml:space="preserve">За счет указанных </w:t>
      </w:r>
      <w:r>
        <w:rPr>
          <w:szCs w:val="28"/>
        </w:rPr>
        <w:t xml:space="preserve">бюджетных ассигнований </w:t>
      </w:r>
      <w:r>
        <w:t xml:space="preserve">в </w:t>
      </w:r>
      <w:r w:rsidR="002D43D4">
        <w:t>202</w:t>
      </w:r>
      <w:r w:rsidR="00B819C4">
        <w:t>5</w:t>
      </w:r>
      <w:r>
        <w:t>-</w:t>
      </w:r>
      <w:r w:rsidR="002D43D4">
        <w:t>202</w:t>
      </w:r>
      <w:r w:rsidR="00B819C4">
        <w:t>7</w:t>
      </w:r>
      <w:r>
        <w:t xml:space="preserve"> годах будет осуществлен текущий ремонт и содержание автомобильных дорог.</w:t>
      </w:r>
    </w:p>
    <w:p w:rsidR="004D41A8" w:rsidRDefault="004D41A8" w:rsidP="004D41A8">
      <w:pPr>
        <w:ind w:firstLine="709"/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Культура, кинематография</w:t>
      </w:r>
    </w:p>
    <w:p w:rsidR="00542145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 xml:space="preserve">Объем бюджетных ассигнований по данному разделу в бюджете </w:t>
      </w:r>
      <w:proofErr w:type="spellStart"/>
      <w:r w:rsidR="000E71F1">
        <w:rPr>
          <w:bCs/>
          <w:szCs w:val="28"/>
        </w:rPr>
        <w:t>Мартюшевского</w:t>
      </w:r>
      <w:proofErr w:type="spellEnd"/>
      <w:r w:rsidR="00A83CCF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предусмотрен в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году в сумме </w:t>
      </w:r>
      <w:r w:rsidR="00A83CCF">
        <w:rPr>
          <w:bCs/>
          <w:szCs w:val="28"/>
        </w:rPr>
        <w:t>60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000,00 </w:t>
      </w:r>
      <w:r>
        <w:rPr>
          <w:szCs w:val="28"/>
        </w:rPr>
        <w:t>руб.</w:t>
      </w:r>
    </w:p>
    <w:p w:rsidR="004856E4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>Объем средств, предусмотренных по разделу «Культура, кинематография», позволит реализовать права граждан на беспрепятственный доступ к культурным ценностям, участие в организации и проведение совместно с учреждениями культуры и образования сельского поселения мероприятий</w:t>
      </w:r>
      <w:r w:rsidR="00762F24">
        <w:rPr>
          <w:szCs w:val="28"/>
        </w:rPr>
        <w:t>.</w:t>
      </w:r>
    </w:p>
    <w:p w:rsidR="00601C97" w:rsidRDefault="00601C97">
      <w:pPr>
        <w:pStyle w:val="a3"/>
        <w:ind w:firstLine="540"/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762F24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 xml:space="preserve">В бюджете  </w:t>
      </w:r>
      <w:proofErr w:type="spellStart"/>
      <w:r w:rsidR="000E71F1">
        <w:rPr>
          <w:bCs/>
          <w:szCs w:val="28"/>
        </w:rPr>
        <w:t>Мартюшевского</w:t>
      </w:r>
      <w:proofErr w:type="spellEnd"/>
      <w:r w:rsidR="005A19ED">
        <w:rPr>
          <w:szCs w:val="28"/>
        </w:rPr>
        <w:t xml:space="preserve"> </w:t>
      </w:r>
      <w:r w:rsidR="00745FAA">
        <w:rPr>
          <w:szCs w:val="28"/>
        </w:rPr>
        <w:t>с</w:t>
      </w:r>
      <w:r>
        <w:rPr>
          <w:szCs w:val="28"/>
        </w:rPr>
        <w:t xml:space="preserve">ельского поселения на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 предусмотрены расходы на пенсионное обеспечение муниципальных служащих  в размере </w:t>
      </w:r>
      <w:r w:rsidR="00A83CCF">
        <w:rPr>
          <w:bCs/>
          <w:szCs w:val="28"/>
        </w:rPr>
        <w:t xml:space="preserve"> 314</w:t>
      </w:r>
      <w:r w:rsidR="000F2574">
        <w:rPr>
          <w:bCs/>
          <w:szCs w:val="28"/>
        </w:rPr>
        <w:t xml:space="preserve"> </w:t>
      </w:r>
      <w:r w:rsidR="00A83CCF">
        <w:rPr>
          <w:bCs/>
          <w:szCs w:val="28"/>
        </w:rPr>
        <w:t xml:space="preserve">234,28 </w:t>
      </w:r>
      <w:r>
        <w:rPr>
          <w:szCs w:val="28"/>
        </w:rPr>
        <w:t>руб</w:t>
      </w:r>
      <w:r w:rsidR="002E0AFF">
        <w:rPr>
          <w:szCs w:val="28"/>
        </w:rPr>
        <w:t>.</w:t>
      </w:r>
    </w:p>
    <w:p w:rsidR="00601C97" w:rsidRDefault="00601C97">
      <w:pPr>
        <w:jc w:val="both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Физическая культура и спорт</w:t>
      </w:r>
    </w:p>
    <w:p w:rsidR="00762F24" w:rsidRDefault="004856E4" w:rsidP="00BB0CAC">
      <w:pPr>
        <w:ind w:firstLine="709"/>
        <w:jc w:val="both"/>
        <w:rPr>
          <w:szCs w:val="28"/>
        </w:rPr>
      </w:pPr>
      <w:r>
        <w:rPr>
          <w:szCs w:val="28"/>
        </w:rPr>
        <w:t xml:space="preserve">Расходы по подразделу «Массовый спорт» на </w:t>
      </w:r>
      <w:r w:rsidR="002D43D4">
        <w:rPr>
          <w:szCs w:val="28"/>
        </w:rPr>
        <w:t>202</w:t>
      </w:r>
      <w:r w:rsidR="00B819C4">
        <w:rPr>
          <w:szCs w:val="28"/>
        </w:rPr>
        <w:t>5</w:t>
      </w:r>
      <w:r>
        <w:rPr>
          <w:szCs w:val="28"/>
        </w:rPr>
        <w:t xml:space="preserve"> год предусмотрены в объеме </w:t>
      </w:r>
      <w:r w:rsidR="00A83CCF">
        <w:rPr>
          <w:bCs/>
          <w:szCs w:val="28"/>
        </w:rPr>
        <w:t>20</w:t>
      </w:r>
      <w:r w:rsidR="000F2574">
        <w:rPr>
          <w:bCs/>
          <w:szCs w:val="28"/>
        </w:rPr>
        <w:t xml:space="preserve"> </w:t>
      </w:r>
      <w:bookmarkStart w:id="1" w:name="_GoBack"/>
      <w:bookmarkEnd w:id="1"/>
      <w:r w:rsidR="00A83CCF">
        <w:rPr>
          <w:bCs/>
          <w:szCs w:val="28"/>
        </w:rPr>
        <w:t xml:space="preserve">000,00 </w:t>
      </w:r>
      <w:r>
        <w:rPr>
          <w:szCs w:val="28"/>
        </w:rPr>
        <w:t>руб</w:t>
      </w:r>
      <w:r w:rsidR="00762F24">
        <w:rPr>
          <w:szCs w:val="28"/>
        </w:rPr>
        <w:t>.</w:t>
      </w:r>
    </w:p>
    <w:p w:rsidR="001A39ED" w:rsidRDefault="001A39ED">
      <w:pPr>
        <w:ind w:firstLine="540"/>
        <w:jc w:val="both"/>
      </w:pPr>
    </w:p>
    <w:p w:rsidR="000E71F1" w:rsidRDefault="005A19ED">
      <w:proofErr w:type="spellStart"/>
      <w:r>
        <w:t>И.о</w:t>
      </w:r>
      <w:proofErr w:type="spellEnd"/>
      <w:r>
        <w:t xml:space="preserve"> </w:t>
      </w:r>
      <w:r w:rsidR="008F75C5">
        <w:t>Г</w:t>
      </w:r>
      <w:r w:rsidR="00911803">
        <w:t>лав</w:t>
      </w:r>
      <w:r>
        <w:t>ы</w:t>
      </w:r>
      <w:r w:rsidR="00911803">
        <w:t xml:space="preserve"> </w:t>
      </w:r>
      <w:proofErr w:type="spellStart"/>
      <w:r w:rsidR="000E71F1">
        <w:t>Мартюшевского</w:t>
      </w:r>
      <w:proofErr w:type="spellEnd"/>
    </w:p>
    <w:p w:rsidR="004856E4" w:rsidRDefault="00911803"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 w:rsidR="00BB0CAC">
        <w:t xml:space="preserve">  </w:t>
      </w:r>
      <w:r w:rsidR="005A19ED">
        <w:t xml:space="preserve">              </w:t>
      </w:r>
      <w:r w:rsidR="00BB0CAC">
        <w:t xml:space="preserve">        </w:t>
      </w:r>
      <w:r w:rsidR="005A19ED">
        <w:t>Е.В. Малышкина</w:t>
      </w:r>
    </w:p>
    <w:sectPr w:rsidR="004856E4" w:rsidSect="00186839">
      <w:footerReference w:type="even" r:id="rId8"/>
      <w:footerReference w:type="default" r:id="rId9"/>
      <w:pgSz w:w="11906" w:h="16838"/>
      <w:pgMar w:top="1135" w:right="851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545" w:rsidRDefault="000C6545">
      <w:r>
        <w:separator/>
      </w:r>
    </w:p>
  </w:endnote>
  <w:endnote w:type="continuationSeparator" w:id="0">
    <w:p w:rsidR="000C6545" w:rsidRDefault="000C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A5C" w:rsidRDefault="002E319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2A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2A5C" w:rsidRDefault="00E12A5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A5C" w:rsidRDefault="002E3198">
    <w:pPr>
      <w:pStyle w:val="a4"/>
      <w:framePr w:wrap="around" w:vAnchor="text" w:hAnchor="margin" w:xAlign="center" w:y="1"/>
      <w:rPr>
        <w:rStyle w:val="a5"/>
        <w:szCs w:val="28"/>
      </w:rPr>
    </w:pPr>
    <w:r>
      <w:rPr>
        <w:rStyle w:val="a5"/>
        <w:szCs w:val="28"/>
      </w:rPr>
      <w:fldChar w:fldCharType="begin"/>
    </w:r>
    <w:r w:rsidR="00E12A5C">
      <w:rPr>
        <w:rStyle w:val="a5"/>
        <w:szCs w:val="28"/>
      </w:rPr>
      <w:instrText xml:space="preserve">PAGE  </w:instrText>
    </w:r>
    <w:r>
      <w:rPr>
        <w:rStyle w:val="a5"/>
        <w:szCs w:val="28"/>
      </w:rPr>
      <w:fldChar w:fldCharType="separate"/>
    </w:r>
    <w:r w:rsidR="000F2574">
      <w:rPr>
        <w:rStyle w:val="a5"/>
        <w:noProof/>
        <w:szCs w:val="28"/>
      </w:rPr>
      <w:t>6</w:t>
    </w:r>
    <w:r>
      <w:rPr>
        <w:rStyle w:val="a5"/>
        <w:szCs w:val="28"/>
      </w:rPr>
      <w:fldChar w:fldCharType="end"/>
    </w:r>
  </w:p>
  <w:p w:rsidR="00E12A5C" w:rsidRDefault="00E12A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545" w:rsidRDefault="000C6545">
      <w:r>
        <w:separator/>
      </w:r>
    </w:p>
  </w:footnote>
  <w:footnote w:type="continuationSeparator" w:id="0">
    <w:p w:rsidR="000C6545" w:rsidRDefault="000C6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17E1"/>
    <w:rsid w:val="00007D1D"/>
    <w:rsid w:val="00015BC1"/>
    <w:rsid w:val="00024B06"/>
    <w:rsid w:val="00033243"/>
    <w:rsid w:val="000613DE"/>
    <w:rsid w:val="0006349A"/>
    <w:rsid w:val="00066868"/>
    <w:rsid w:val="0008792F"/>
    <w:rsid w:val="000B049F"/>
    <w:rsid w:val="000B108A"/>
    <w:rsid w:val="000B5B50"/>
    <w:rsid w:val="000C6545"/>
    <w:rsid w:val="000D007D"/>
    <w:rsid w:val="000E71F1"/>
    <w:rsid w:val="000F2574"/>
    <w:rsid w:val="000F460F"/>
    <w:rsid w:val="000F5CCF"/>
    <w:rsid w:val="00101313"/>
    <w:rsid w:val="00101821"/>
    <w:rsid w:val="0010662E"/>
    <w:rsid w:val="00111EA2"/>
    <w:rsid w:val="0011445D"/>
    <w:rsid w:val="00123BB0"/>
    <w:rsid w:val="00125D2F"/>
    <w:rsid w:val="001434D8"/>
    <w:rsid w:val="00175B4C"/>
    <w:rsid w:val="00176A1B"/>
    <w:rsid w:val="001841CD"/>
    <w:rsid w:val="00186839"/>
    <w:rsid w:val="001A39ED"/>
    <w:rsid w:val="001B612E"/>
    <w:rsid w:val="001F2578"/>
    <w:rsid w:val="001F7DE8"/>
    <w:rsid w:val="0022023A"/>
    <w:rsid w:val="0022317D"/>
    <w:rsid w:val="0024043E"/>
    <w:rsid w:val="00254CB4"/>
    <w:rsid w:val="002761F1"/>
    <w:rsid w:val="0028270F"/>
    <w:rsid w:val="00284A6C"/>
    <w:rsid w:val="002A4644"/>
    <w:rsid w:val="002A7801"/>
    <w:rsid w:val="002B3009"/>
    <w:rsid w:val="002D43D4"/>
    <w:rsid w:val="002E0AFF"/>
    <w:rsid w:val="002E3198"/>
    <w:rsid w:val="002E550E"/>
    <w:rsid w:val="002F1C27"/>
    <w:rsid w:val="002F2484"/>
    <w:rsid w:val="00307D37"/>
    <w:rsid w:val="003636A1"/>
    <w:rsid w:val="003A5BB3"/>
    <w:rsid w:val="003B468C"/>
    <w:rsid w:val="003C121F"/>
    <w:rsid w:val="003F5331"/>
    <w:rsid w:val="00404328"/>
    <w:rsid w:val="00404FF6"/>
    <w:rsid w:val="004277AD"/>
    <w:rsid w:val="004421B5"/>
    <w:rsid w:val="00471ADD"/>
    <w:rsid w:val="004856E4"/>
    <w:rsid w:val="004A5640"/>
    <w:rsid w:val="004D41A8"/>
    <w:rsid w:val="004D6E8C"/>
    <w:rsid w:val="004F3EA0"/>
    <w:rsid w:val="00536440"/>
    <w:rsid w:val="00542145"/>
    <w:rsid w:val="005473D8"/>
    <w:rsid w:val="005522FB"/>
    <w:rsid w:val="005613C8"/>
    <w:rsid w:val="00565D63"/>
    <w:rsid w:val="00570232"/>
    <w:rsid w:val="00572724"/>
    <w:rsid w:val="00574F76"/>
    <w:rsid w:val="00591374"/>
    <w:rsid w:val="005A19ED"/>
    <w:rsid w:val="005C713F"/>
    <w:rsid w:val="005E019F"/>
    <w:rsid w:val="005F42C6"/>
    <w:rsid w:val="005F53D8"/>
    <w:rsid w:val="00601C97"/>
    <w:rsid w:val="0060323B"/>
    <w:rsid w:val="00612D47"/>
    <w:rsid w:val="00620AC8"/>
    <w:rsid w:val="0063397C"/>
    <w:rsid w:val="0063690F"/>
    <w:rsid w:val="00644AF6"/>
    <w:rsid w:val="00650F8F"/>
    <w:rsid w:val="00652D25"/>
    <w:rsid w:val="00684296"/>
    <w:rsid w:val="00685F3D"/>
    <w:rsid w:val="00690EF7"/>
    <w:rsid w:val="006C2065"/>
    <w:rsid w:val="006C6B57"/>
    <w:rsid w:val="006D0B0F"/>
    <w:rsid w:val="006D698D"/>
    <w:rsid w:val="006F616C"/>
    <w:rsid w:val="00714EC4"/>
    <w:rsid w:val="007176D8"/>
    <w:rsid w:val="0072018E"/>
    <w:rsid w:val="007211C6"/>
    <w:rsid w:val="00734F7F"/>
    <w:rsid w:val="00740AE9"/>
    <w:rsid w:val="00742238"/>
    <w:rsid w:val="00745FAA"/>
    <w:rsid w:val="00751AD8"/>
    <w:rsid w:val="007559F3"/>
    <w:rsid w:val="007578AC"/>
    <w:rsid w:val="0076100B"/>
    <w:rsid w:val="00762F24"/>
    <w:rsid w:val="00772DAC"/>
    <w:rsid w:val="00786509"/>
    <w:rsid w:val="00797B03"/>
    <w:rsid w:val="007A6FBB"/>
    <w:rsid w:val="007B37DC"/>
    <w:rsid w:val="007D0BD9"/>
    <w:rsid w:val="007D185E"/>
    <w:rsid w:val="007F190B"/>
    <w:rsid w:val="007F698D"/>
    <w:rsid w:val="00802965"/>
    <w:rsid w:val="00804EE5"/>
    <w:rsid w:val="008063C5"/>
    <w:rsid w:val="008224C8"/>
    <w:rsid w:val="00830672"/>
    <w:rsid w:val="00846D1F"/>
    <w:rsid w:val="00861533"/>
    <w:rsid w:val="00861749"/>
    <w:rsid w:val="008632BB"/>
    <w:rsid w:val="00865013"/>
    <w:rsid w:val="00875ECD"/>
    <w:rsid w:val="0087690D"/>
    <w:rsid w:val="0088024D"/>
    <w:rsid w:val="00884ADB"/>
    <w:rsid w:val="008A5B62"/>
    <w:rsid w:val="008B11A9"/>
    <w:rsid w:val="008B25AE"/>
    <w:rsid w:val="008D0052"/>
    <w:rsid w:val="008F75C5"/>
    <w:rsid w:val="00911803"/>
    <w:rsid w:val="00915BB4"/>
    <w:rsid w:val="0091717A"/>
    <w:rsid w:val="00963AB1"/>
    <w:rsid w:val="00964217"/>
    <w:rsid w:val="00964579"/>
    <w:rsid w:val="00975BA3"/>
    <w:rsid w:val="00984A2B"/>
    <w:rsid w:val="00991ECA"/>
    <w:rsid w:val="00992CB9"/>
    <w:rsid w:val="009B2619"/>
    <w:rsid w:val="009D2789"/>
    <w:rsid w:val="009D691E"/>
    <w:rsid w:val="009E2DC5"/>
    <w:rsid w:val="009F45CD"/>
    <w:rsid w:val="00A011BC"/>
    <w:rsid w:val="00A11279"/>
    <w:rsid w:val="00A12F26"/>
    <w:rsid w:val="00A4506D"/>
    <w:rsid w:val="00A51EC0"/>
    <w:rsid w:val="00A569AD"/>
    <w:rsid w:val="00A80363"/>
    <w:rsid w:val="00A83CCF"/>
    <w:rsid w:val="00AC3701"/>
    <w:rsid w:val="00B21B13"/>
    <w:rsid w:val="00B32E0C"/>
    <w:rsid w:val="00B4238E"/>
    <w:rsid w:val="00B435B9"/>
    <w:rsid w:val="00B44E5A"/>
    <w:rsid w:val="00B47874"/>
    <w:rsid w:val="00B503D7"/>
    <w:rsid w:val="00B53AFA"/>
    <w:rsid w:val="00B56F91"/>
    <w:rsid w:val="00B57880"/>
    <w:rsid w:val="00B66B8C"/>
    <w:rsid w:val="00B819C4"/>
    <w:rsid w:val="00B9367D"/>
    <w:rsid w:val="00B94009"/>
    <w:rsid w:val="00B96062"/>
    <w:rsid w:val="00BA3252"/>
    <w:rsid w:val="00BB0CAC"/>
    <w:rsid w:val="00BB697B"/>
    <w:rsid w:val="00BE540F"/>
    <w:rsid w:val="00BF4B9B"/>
    <w:rsid w:val="00BF62D6"/>
    <w:rsid w:val="00C0769A"/>
    <w:rsid w:val="00C23735"/>
    <w:rsid w:val="00C4547F"/>
    <w:rsid w:val="00C74B86"/>
    <w:rsid w:val="00C84D80"/>
    <w:rsid w:val="00C86042"/>
    <w:rsid w:val="00C923C2"/>
    <w:rsid w:val="00C951D1"/>
    <w:rsid w:val="00C96A26"/>
    <w:rsid w:val="00CB0BCE"/>
    <w:rsid w:val="00CC3BCA"/>
    <w:rsid w:val="00CD73ED"/>
    <w:rsid w:val="00CE047E"/>
    <w:rsid w:val="00CF3D00"/>
    <w:rsid w:val="00D23591"/>
    <w:rsid w:val="00D24B0D"/>
    <w:rsid w:val="00D41E09"/>
    <w:rsid w:val="00D45901"/>
    <w:rsid w:val="00D64C2F"/>
    <w:rsid w:val="00D9245F"/>
    <w:rsid w:val="00DB53DD"/>
    <w:rsid w:val="00DC03A1"/>
    <w:rsid w:val="00DF34E9"/>
    <w:rsid w:val="00E12A5C"/>
    <w:rsid w:val="00E43FF2"/>
    <w:rsid w:val="00E4585B"/>
    <w:rsid w:val="00E46DB7"/>
    <w:rsid w:val="00E80987"/>
    <w:rsid w:val="00EB0872"/>
    <w:rsid w:val="00EC6E4A"/>
    <w:rsid w:val="00EE40FF"/>
    <w:rsid w:val="00EF72BB"/>
    <w:rsid w:val="00F12A37"/>
    <w:rsid w:val="00F151ED"/>
    <w:rsid w:val="00F233D6"/>
    <w:rsid w:val="00F2352D"/>
    <w:rsid w:val="00F323C6"/>
    <w:rsid w:val="00F41755"/>
    <w:rsid w:val="00F464B0"/>
    <w:rsid w:val="00F55DE2"/>
    <w:rsid w:val="00F60829"/>
    <w:rsid w:val="00F82831"/>
    <w:rsid w:val="00F9149B"/>
    <w:rsid w:val="00FA3532"/>
    <w:rsid w:val="00FA6552"/>
    <w:rsid w:val="00FB5E3A"/>
    <w:rsid w:val="00FC150F"/>
    <w:rsid w:val="00FC3569"/>
    <w:rsid w:val="00FD6033"/>
    <w:rsid w:val="00FF0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uiPriority w:val="99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uiPriority w:val="99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09C4-FFA8-425D-A4FE-34F0322B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1779</Words>
  <Characters>11210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Terzaeva</cp:lastModifiedBy>
  <cp:revision>5</cp:revision>
  <cp:lastPrinted>2023-11-14T09:01:00Z</cp:lastPrinted>
  <dcterms:created xsi:type="dcterms:W3CDTF">2024-11-06T09:06:00Z</dcterms:created>
  <dcterms:modified xsi:type="dcterms:W3CDTF">2024-11-12T04:38:00Z</dcterms:modified>
</cp:coreProperties>
</file>